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204940">
        <w:rPr>
          <w:rFonts w:ascii="Times New Roman" w:hAnsi="Times New Roman"/>
          <w:caps/>
          <w:sz w:val="28"/>
          <w:szCs w:val="28"/>
        </w:rPr>
        <w:t>Екатерининского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rFonts w:ascii="Times New Roman" w:hAnsi="Times New Roman"/>
          <w:sz w:val="28"/>
          <w:szCs w:val="28"/>
        </w:rPr>
      </w:pPr>
    </w:p>
    <w:p w:rsidR="0061603E" w:rsidRPr="005C08E5" w:rsidRDefault="00760BDC" w:rsidP="0061603E">
      <w:pPr>
        <w:pStyle w:val="ConsTitle"/>
        <w:widowControl/>
        <w:ind w:right="0"/>
        <w:jc w:val="center"/>
        <w:rPr>
          <w:b w:val="0"/>
          <w:sz w:val="28"/>
          <w:szCs w:val="28"/>
        </w:rPr>
      </w:pPr>
      <w:r>
        <w:rPr>
          <w:rFonts w:ascii="Times New Roman" w:hAnsi="Times New Roman"/>
          <w:b w:val="0"/>
          <w:sz w:val="28"/>
          <w:szCs w:val="28"/>
        </w:rPr>
        <w:t>«20» декабря</w:t>
      </w:r>
      <w:r w:rsidR="0061603E" w:rsidRPr="005C08E5">
        <w:rPr>
          <w:rFonts w:ascii="Times New Roman" w:hAnsi="Times New Roman"/>
          <w:b w:val="0"/>
          <w:sz w:val="28"/>
          <w:szCs w:val="28"/>
        </w:rPr>
        <w:t xml:space="preserve"> </w:t>
      </w:r>
      <w:r w:rsidR="00C96688" w:rsidRPr="005C08E5">
        <w:rPr>
          <w:rFonts w:ascii="Times New Roman" w:hAnsi="Times New Roman"/>
          <w:b w:val="0"/>
          <w:sz w:val="28"/>
          <w:szCs w:val="28"/>
        </w:rPr>
        <w:t>202</w:t>
      </w:r>
      <w:r w:rsidR="00EC3C4B" w:rsidRPr="005C08E5">
        <w:rPr>
          <w:rFonts w:ascii="Times New Roman" w:hAnsi="Times New Roman"/>
          <w:b w:val="0"/>
          <w:sz w:val="28"/>
          <w:szCs w:val="28"/>
        </w:rPr>
        <w:t>4</w:t>
      </w:r>
      <w:r w:rsidR="0061603E" w:rsidRPr="005C08E5">
        <w:rPr>
          <w:rFonts w:ascii="Times New Roman" w:hAnsi="Times New Roman"/>
          <w:b w:val="0"/>
          <w:sz w:val="28"/>
          <w:szCs w:val="28"/>
        </w:rPr>
        <w:t xml:space="preserve"> года                                                              № </w:t>
      </w:r>
      <w:r>
        <w:rPr>
          <w:rFonts w:ascii="Times New Roman" w:hAnsi="Times New Roman"/>
          <w:b w:val="0"/>
          <w:sz w:val="28"/>
          <w:szCs w:val="28"/>
        </w:rPr>
        <w:t>268/78</w:t>
      </w:r>
    </w:p>
    <w:p w:rsidR="0061603E" w:rsidRDefault="0061603E" w:rsidP="0061603E">
      <w:pPr>
        <w:jc w:val="center"/>
        <w:rPr>
          <w:b/>
          <w:sz w:val="28"/>
          <w:szCs w:val="28"/>
        </w:rPr>
      </w:pP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EC3C4B">
        <w:rPr>
          <w:b/>
          <w:sz w:val="28"/>
          <w:szCs w:val="28"/>
        </w:rPr>
        <w:t>2025</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C3C4B">
        <w:rPr>
          <w:b/>
          <w:sz w:val="28"/>
          <w:szCs w:val="28"/>
        </w:rPr>
        <w:t>2026</w:t>
      </w:r>
      <w:r>
        <w:rPr>
          <w:b/>
          <w:sz w:val="28"/>
          <w:szCs w:val="28"/>
        </w:rPr>
        <w:t xml:space="preserve"> и </w:t>
      </w:r>
      <w:r w:rsidR="00EC3C4B">
        <w:rPr>
          <w:b/>
          <w:sz w:val="28"/>
          <w:szCs w:val="28"/>
        </w:rPr>
        <w:t>2027</w:t>
      </w:r>
      <w:r>
        <w:rPr>
          <w:b/>
          <w:sz w:val="28"/>
          <w:szCs w:val="28"/>
        </w:rPr>
        <w:t xml:space="preserve"> годов</w:t>
      </w: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204940">
        <w:rPr>
          <w:sz w:val="28"/>
          <w:szCs w:val="28"/>
        </w:rPr>
        <w:t>Екатерининского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204940">
        <w:rPr>
          <w:sz w:val="28"/>
          <w:szCs w:val="28"/>
        </w:rPr>
        <w:t>9 839 347,49</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204940">
        <w:rPr>
          <w:sz w:val="28"/>
          <w:szCs w:val="28"/>
        </w:rPr>
        <w:t>9 839 347,49</w:t>
      </w:r>
      <w:r w:rsidR="00EC3C4B">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9C34D7">
        <w:rPr>
          <w:sz w:val="28"/>
          <w:szCs w:val="28"/>
        </w:rPr>
        <w:t xml:space="preserve">                    </w:t>
      </w:r>
      <w:r w:rsidR="00204940">
        <w:rPr>
          <w:sz w:val="28"/>
          <w:szCs w:val="28"/>
        </w:rPr>
        <w:t>8 452 559,74</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204940">
        <w:rPr>
          <w:sz w:val="28"/>
          <w:szCs w:val="28"/>
        </w:rPr>
        <w:t>8 910 775,06</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2F3CAA">
        <w:rPr>
          <w:sz w:val="28"/>
          <w:szCs w:val="28"/>
        </w:rPr>
        <w:t xml:space="preserve"> </w:t>
      </w:r>
      <w:r w:rsidR="00204940">
        <w:rPr>
          <w:sz w:val="28"/>
          <w:szCs w:val="28"/>
        </w:rPr>
        <w:t>8 452 559,74</w:t>
      </w:r>
      <w:r w:rsidR="009003E5">
        <w:rPr>
          <w:sz w:val="28"/>
          <w:szCs w:val="28"/>
        </w:rPr>
        <w:t xml:space="preserve"> </w:t>
      </w:r>
      <w:r>
        <w:rPr>
          <w:sz w:val="28"/>
          <w:szCs w:val="28"/>
        </w:rPr>
        <w:t xml:space="preserve">руб., в том числе условно утвержденные расходы в сумме </w:t>
      </w:r>
      <w:r w:rsidR="00204940">
        <w:rPr>
          <w:sz w:val="28"/>
          <w:szCs w:val="28"/>
        </w:rPr>
        <w:t>205 500,00</w:t>
      </w:r>
      <w:r>
        <w:rPr>
          <w:sz w:val="28"/>
          <w:szCs w:val="28"/>
        </w:rPr>
        <w:t xml:space="preserve"> руб., и на </w:t>
      </w:r>
      <w:r w:rsidR="00EC3C4B">
        <w:rPr>
          <w:sz w:val="28"/>
          <w:szCs w:val="28"/>
        </w:rPr>
        <w:t>2027</w:t>
      </w:r>
      <w:r>
        <w:rPr>
          <w:sz w:val="28"/>
          <w:szCs w:val="28"/>
        </w:rPr>
        <w:t xml:space="preserve"> год в сумме </w:t>
      </w:r>
      <w:r w:rsidR="00204940">
        <w:rPr>
          <w:sz w:val="28"/>
          <w:szCs w:val="28"/>
        </w:rPr>
        <w:t>8 910 775,06</w:t>
      </w:r>
      <w:r w:rsidR="00192D02">
        <w:rPr>
          <w:sz w:val="28"/>
          <w:szCs w:val="28"/>
        </w:rPr>
        <w:t xml:space="preserve"> </w:t>
      </w:r>
      <w:r>
        <w:rPr>
          <w:sz w:val="28"/>
          <w:szCs w:val="28"/>
        </w:rPr>
        <w:t xml:space="preserve">руб., в том числе условно утвержденные расходы в сумме </w:t>
      </w:r>
      <w:r w:rsidR="00204940">
        <w:rPr>
          <w:sz w:val="28"/>
          <w:szCs w:val="28"/>
        </w:rPr>
        <w:t>433 500,00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204940">
        <w:rPr>
          <w:sz w:val="28"/>
          <w:szCs w:val="28"/>
        </w:rPr>
        <w:t xml:space="preserve">2) неналоговых доходов, в том числе части прибыли муниципальных унитарных предприятий </w:t>
      </w:r>
      <w:r w:rsidR="00204940">
        <w:rPr>
          <w:sz w:val="28"/>
          <w:szCs w:val="28"/>
        </w:rPr>
        <w:t>Екатерининского</w:t>
      </w:r>
      <w:r w:rsidRPr="00204940">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D477E9" w:rsidP="00D477E9">
      <w:pPr>
        <w:autoSpaceDE w:val="0"/>
        <w:autoSpaceDN w:val="0"/>
        <w:adjustRightInd w:val="0"/>
        <w:ind w:firstLine="700"/>
        <w:jc w:val="both"/>
        <w:rPr>
          <w:sz w:val="28"/>
          <w:szCs w:val="28"/>
        </w:rPr>
      </w:pPr>
      <w:r w:rsidRPr="009003E5">
        <w:rPr>
          <w:sz w:val="28"/>
          <w:szCs w:val="28"/>
        </w:rPr>
        <w:t xml:space="preserve"> </w:t>
      </w:r>
      <w:r w:rsidR="000D507F"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w:t>
      </w:r>
      <w:r w:rsidR="009003E5">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204940">
        <w:rPr>
          <w:sz w:val="28"/>
          <w:szCs w:val="28"/>
        </w:rPr>
        <w:t>Екатерининского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204940">
        <w:rPr>
          <w:sz w:val="28"/>
          <w:szCs w:val="28"/>
        </w:rPr>
        <w:t>1 558 093,31</w:t>
      </w:r>
      <w:r w:rsidR="002E6D31">
        <w:rPr>
          <w:sz w:val="28"/>
          <w:szCs w:val="28"/>
        </w:rPr>
        <w:t xml:space="preserve"> </w:t>
      </w:r>
      <w:r w:rsidRPr="00C9203B">
        <w:rPr>
          <w:sz w:val="28"/>
          <w:szCs w:val="28"/>
        </w:rPr>
        <w:t xml:space="preserve">руб., на </w:t>
      </w:r>
      <w:r w:rsidR="00EC3C4B">
        <w:rPr>
          <w:sz w:val="28"/>
          <w:szCs w:val="28"/>
        </w:rPr>
        <w:t>2026</w:t>
      </w:r>
      <w:r w:rsidRPr="00C9203B">
        <w:rPr>
          <w:sz w:val="28"/>
          <w:szCs w:val="28"/>
        </w:rPr>
        <w:t xml:space="preserve"> год в размере </w:t>
      </w:r>
      <w:r w:rsidR="00204940">
        <w:rPr>
          <w:sz w:val="28"/>
          <w:szCs w:val="28"/>
        </w:rPr>
        <w:t>1 489 690,00</w:t>
      </w:r>
      <w:r w:rsidR="00192D02">
        <w:rPr>
          <w:sz w:val="28"/>
          <w:szCs w:val="28"/>
        </w:rPr>
        <w:t xml:space="preserve"> </w:t>
      </w:r>
      <w:r w:rsidRPr="00C9203B">
        <w:rPr>
          <w:sz w:val="28"/>
          <w:szCs w:val="28"/>
        </w:rPr>
        <w:t xml:space="preserve">руб., на </w:t>
      </w:r>
      <w:r w:rsidR="00EC3C4B">
        <w:rPr>
          <w:sz w:val="28"/>
          <w:szCs w:val="28"/>
        </w:rPr>
        <w:t>2027</w:t>
      </w:r>
      <w:r w:rsidRPr="00C9203B">
        <w:rPr>
          <w:sz w:val="28"/>
          <w:szCs w:val="28"/>
        </w:rPr>
        <w:t xml:space="preserve"> год в размере</w:t>
      </w:r>
      <w:r w:rsidR="00432E02">
        <w:rPr>
          <w:sz w:val="28"/>
          <w:szCs w:val="28"/>
        </w:rPr>
        <w:t xml:space="preserve">                                     </w:t>
      </w:r>
      <w:r w:rsidR="00204940">
        <w:rPr>
          <w:sz w:val="28"/>
          <w:szCs w:val="28"/>
        </w:rPr>
        <w:t>1 903 200,00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C9203B">
        <w:rPr>
          <w:sz w:val="28"/>
          <w:szCs w:val="28"/>
        </w:rPr>
        <w:t>видов расходов классификации расходов бюджетов</w:t>
      </w:r>
      <w:proofErr w:type="gramEnd"/>
      <w:r w:rsidRPr="00C9203B">
        <w:rPr>
          <w:sz w:val="28"/>
          <w:szCs w:val="28"/>
        </w:rPr>
        <w:t xml:space="preserve">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w:t>
      </w:r>
      <w:bookmarkStart w:id="0" w:name="_GoBack"/>
      <w:bookmarkEnd w:id="0"/>
      <w:r w:rsidRPr="00C9203B">
        <w:rPr>
          <w:sz w:val="28"/>
          <w:szCs w:val="28"/>
        </w:rPr>
        <w:t>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w:t>
      </w:r>
      <w:r w:rsidRPr="00C9203B">
        <w:rPr>
          <w:sz w:val="28"/>
          <w:szCs w:val="28"/>
        </w:rPr>
        <w:lastRenderedPageBreak/>
        <w:t xml:space="preserve">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204940">
        <w:rPr>
          <w:sz w:val="28"/>
          <w:szCs w:val="28"/>
        </w:rPr>
        <w:t>Екатерининского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204940">
        <w:rPr>
          <w:sz w:val="28"/>
          <w:szCs w:val="28"/>
        </w:rPr>
        <w:t>Екатерининского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204940">
        <w:rPr>
          <w:sz w:val="28"/>
          <w:szCs w:val="28"/>
        </w:rPr>
        <w:t>1 000,00</w:t>
      </w:r>
      <w:r w:rsidR="002E6D31">
        <w:rPr>
          <w:sz w:val="28"/>
          <w:szCs w:val="28"/>
        </w:rPr>
        <w:t xml:space="preserve"> </w:t>
      </w:r>
      <w:r>
        <w:rPr>
          <w:sz w:val="28"/>
          <w:szCs w:val="28"/>
        </w:rPr>
        <w:t xml:space="preserve">руб., на </w:t>
      </w:r>
      <w:r w:rsidR="00EC3C4B">
        <w:rPr>
          <w:sz w:val="28"/>
          <w:szCs w:val="28"/>
        </w:rPr>
        <w:t>2026</w:t>
      </w:r>
      <w:r>
        <w:rPr>
          <w:sz w:val="28"/>
          <w:szCs w:val="28"/>
        </w:rPr>
        <w:t xml:space="preserve"> год в размере </w:t>
      </w:r>
      <w:r w:rsidR="00204940">
        <w:rPr>
          <w:sz w:val="28"/>
          <w:szCs w:val="28"/>
        </w:rPr>
        <w:t>50 000,00</w:t>
      </w:r>
      <w:r w:rsidR="002E6D31">
        <w:rPr>
          <w:sz w:val="28"/>
          <w:szCs w:val="28"/>
        </w:rPr>
        <w:t xml:space="preserve"> </w:t>
      </w:r>
      <w:r>
        <w:rPr>
          <w:sz w:val="28"/>
          <w:szCs w:val="28"/>
        </w:rPr>
        <w:t xml:space="preserve">руб. и на </w:t>
      </w:r>
      <w:r w:rsidR="00EC3C4B">
        <w:rPr>
          <w:sz w:val="28"/>
          <w:szCs w:val="28"/>
        </w:rPr>
        <w:t>2027</w:t>
      </w:r>
      <w:r>
        <w:rPr>
          <w:sz w:val="28"/>
          <w:szCs w:val="28"/>
        </w:rPr>
        <w:t xml:space="preserve"> год в размере </w:t>
      </w:r>
      <w:r w:rsidR="00204940">
        <w:rPr>
          <w:sz w:val="28"/>
          <w:szCs w:val="28"/>
        </w:rPr>
        <w:t>50 000,00</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204940">
        <w:rPr>
          <w:sz w:val="28"/>
          <w:szCs w:val="28"/>
        </w:rPr>
        <w:t>Екатерининского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204940">
        <w:rPr>
          <w:sz w:val="28"/>
          <w:szCs w:val="28"/>
        </w:rPr>
        <w:t>Екатерининского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204940">
        <w:rPr>
          <w:sz w:val="28"/>
          <w:szCs w:val="28"/>
        </w:rPr>
        <w:t>Екатерининского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204940">
        <w:rPr>
          <w:sz w:val="28"/>
          <w:szCs w:val="28"/>
        </w:rPr>
        <w:t>7 304 967,49</w:t>
      </w:r>
      <w:r w:rsidR="002E6D31">
        <w:rPr>
          <w:sz w:val="28"/>
          <w:szCs w:val="28"/>
        </w:rPr>
        <w:t xml:space="preserve"> </w:t>
      </w:r>
      <w:r>
        <w:rPr>
          <w:sz w:val="28"/>
          <w:szCs w:val="28"/>
        </w:rPr>
        <w:t xml:space="preserve">руб., в </w:t>
      </w:r>
      <w:r w:rsidR="00EC3C4B">
        <w:rPr>
          <w:sz w:val="28"/>
          <w:szCs w:val="28"/>
        </w:rPr>
        <w:t>2026</w:t>
      </w:r>
      <w:r>
        <w:rPr>
          <w:sz w:val="28"/>
          <w:szCs w:val="28"/>
        </w:rPr>
        <w:t xml:space="preserve"> году в сумме </w:t>
      </w:r>
      <w:r w:rsidR="00204940">
        <w:rPr>
          <w:sz w:val="28"/>
          <w:szCs w:val="28"/>
        </w:rPr>
        <w:t>5 931 399,74</w:t>
      </w:r>
      <w:r w:rsidR="002E6D31">
        <w:rPr>
          <w:sz w:val="28"/>
          <w:szCs w:val="28"/>
        </w:rPr>
        <w:t xml:space="preserve"> </w:t>
      </w:r>
      <w:r>
        <w:rPr>
          <w:sz w:val="28"/>
          <w:szCs w:val="28"/>
        </w:rPr>
        <w:t xml:space="preserve">руб. и в </w:t>
      </w:r>
      <w:r w:rsidR="00EC3C4B">
        <w:rPr>
          <w:sz w:val="28"/>
          <w:szCs w:val="28"/>
        </w:rPr>
        <w:t>2027</w:t>
      </w:r>
      <w:r>
        <w:rPr>
          <w:sz w:val="28"/>
          <w:szCs w:val="28"/>
        </w:rPr>
        <w:t xml:space="preserve"> году в сумме </w:t>
      </w:r>
      <w:r w:rsidR="00204940">
        <w:rPr>
          <w:sz w:val="28"/>
          <w:szCs w:val="28"/>
        </w:rPr>
        <w:t>5 941 695,06</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204940">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00213357" w:rsidRPr="008A321E">
        <w:rPr>
          <w:color w:val="000000" w:themeColor="text1"/>
          <w:sz w:val="28"/>
          <w:szCs w:val="28"/>
        </w:rPr>
        <w:t xml:space="preserve"> </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204940" w:rsidRDefault="008A321E" w:rsidP="008A321E">
      <w:pPr>
        <w:tabs>
          <w:tab w:val="left" w:pos="1260"/>
        </w:tabs>
        <w:autoSpaceDE w:val="0"/>
        <w:autoSpaceDN w:val="0"/>
        <w:adjustRightInd w:val="0"/>
        <w:ind w:firstLine="720"/>
        <w:jc w:val="both"/>
        <w:rPr>
          <w:sz w:val="28"/>
          <w:szCs w:val="28"/>
        </w:rPr>
      </w:pPr>
      <w:r w:rsidRPr="00204940">
        <w:rPr>
          <w:sz w:val="28"/>
          <w:szCs w:val="28"/>
        </w:rPr>
        <w:t xml:space="preserve">Установить, что иные межбюджетные трансферты предоставляются </w:t>
      </w:r>
      <w:proofErr w:type="gramStart"/>
      <w:r w:rsidRPr="00204940">
        <w:rPr>
          <w:sz w:val="28"/>
          <w:szCs w:val="28"/>
        </w:rPr>
        <w:t>на</w:t>
      </w:r>
      <w:proofErr w:type="gramEnd"/>
      <w:r w:rsidRPr="00204940">
        <w:rPr>
          <w:sz w:val="28"/>
          <w:szCs w:val="28"/>
        </w:rPr>
        <w:t>:</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lastRenderedPageBreak/>
        <w:t>1) осуществление части полномочий</w:t>
      </w:r>
      <w:r w:rsidRPr="00E34B08">
        <w:rPr>
          <w:bCs/>
          <w:sz w:val="28"/>
          <w:szCs w:val="28"/>
        </w:rPr>
        <w:t xml:space="preserve"> по решению вопросов местного значения</w:t>
      </w:r>
      <w:r w:rsidRPr="00E34B08">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2) осуществление части полномочий </w:t>
      </w:r>
      <w:r w:rsidRPr="00E34B08">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E34B08">
        <w:rPr>
          <w:sz w:val="28"/>
          <w:szCs w:val="28"/>
        </w:rPr>
        <w:t xml:space="preserve"> в соответствии с заключенным соглашением;</w:t>
      </w:r>
    </w:p>
    <w:p w:rsidR="00E34B08" w:rsidRPr="008A321E"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3) осуществление части полномочий </w:t>
      </w:r>
      <w:r w:rsidRPr="00E34B08">
        <w:rPr>
          <w:bCs/>
          <w:sz w:val="28"/>
          <w:szCs w:val="28"/>
        </w:rPr>
        <w:t>по решению вопросов местного значения</w:t>
      </w:r>
      <w:r w:rsidRPr="00E34B08">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204940">
        <w:rPr>
          <w:sz w:val="28"/>
          <w:szCs w:val="28"/>
        </w:rPr>
        <w:t>Екатерининского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204940">
        <w:rPr>
          <w:sz w:val="28"/>
          <w:szCs w:val="28"/>
        </w:rPr>
        <w:t>Екатерининского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204940">
        <w:rPr>
          <w:sz w:val="28"/>
          <w:szCs w:val="28"/>
        </w:rPr>
        <w:t>Екатерининского</w:t>
      </w:r>
      <w:r w:rsidR="009D5AC3" w:rsidRPr="008A321E">
        <w:rPr>
          <w:sz w:val="28"/>
          <w:szCs w:val="28"/>
        </w:rPr>
        <w:t xml:space="preserve"> </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204940">
        <w:rPr>
          <w:sz w:val="28"/>
          <w:szCs w:val="28"/>
        </w:rPr>
        <w:t>Екатерининского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204940">
        <w:rPr>
          <w:sz w:val="28"/>
          <w:szCs w:val="28"/>
        </w:rPr>
        <w:t>Екатерининского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lastRenderedPageBreak/>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204940">
        <w:rPr>
          <w:sz w:val="28"/>
          <w:szCs w:val="28"/>
        </w:rPr>
        <w:t>Екатерининского</w:t>
      </w:r>
      <w:r w:rsidR="009D5AC3">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204940">
        <w:rPr>
          <w:sz w:val="28"/>
          <w:szCs w:val="28"/>
        </w:rPr>
        <w:t>Екатерининского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5C08E5" w:rsidRDefault="005C08E5">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204940" w:rsidP="00B8526F">
      <w:pPr>
        <w:ind w:firstLine="11"/>
        <w:rPr>
          <w:sz w:val="28"/>
          <w:szCs w:val="28"/>
        </w:rPr>
      </w:pPr>
      <w:r>
        <w:rPr>
          <w:sz w:val="28"/>
          <w:szCs w:val="28"/>
        </w:rPr>
        <w:t>Екатерининского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EC3C4B">
        <w:rPr>
          <w:sz w:val="28"/>
          <w:szCs w:val="28"/>
        </w:rPr>
        <w:t xml:space="preserve">                       </w:t>
      </w:r>
      <w:r w:rsidR="00A23DB7">
        <w:rPr>
          <w:sz w:val="28"/>
          <w:szCs w:val="28"/>
        </w:rPr>
        <w:t xml:space="preserve">                         </w:t>
      </w:r>
      <w:r w:rsidR="00B03204">
        <w:rPr>
          <w:sz w:val="28"/>
          <w:szCs w:val="28"/>
        </w:rPr>
        <w:t xml:space="preserve">Л.А. </w:t>
      </w:r>
      <w:r w:rsidR="00A23DB7">
        <w:rPr>
          <w:sz w:val="28"/>
          <w:szCs w:val="28"/>
        </w:rPr>
        <w:t>Жукова</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204940">
        <w:rPr>
          <w:sz w:val="28"/>
          <w:szCs w:val="28"/>
        </w:rPr>
        <w:t>Екатерининского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009D5AC3">
        <w:rPr>
          <w:sz w:val="28"/>
          <w:szCs w:val="28"/>
        </w:rPr>
        <w:t xml:space="preserve">  </w:t>
      </w:r>
      <w:r w:rsidRPr="005A02F7">
        <w:rPr>
          <w:sz w:val="28"/>
          <w:szCs w:val="28"/>
        </w:rPr>
        <w:tab/>
      </w:r>
      <w:r w:rsidR="00B03204">
        <w:rPr>
          <w:sz w:val="28"/>
          <w:szCs w:val="28"/>
        </w:rPr>
        <w:t xml:space="preserve">    </w:t>
      </w:r>
      <w:r w:rsidR="009D5AC3">
        <w:rPr>
          <w:sz w:val="28"/>
          <w:szCs w:val="28"/>
        </w:rPr>
        <w:t xml:space="preserve">  </w:t>
      </w:r>
      <w:r w:rsidR="00B03204">
        <w:rPr>
          <w:sz w:val="28"/>
          <w:szCs w:val="28"/>
        </w:rPr>
        <w:t>Ю.И. Козлов</w:t>
      </w:r>
      <w:r w:rsidR="009D5AC3">
        <w:rPr>
          <w:sz w:val="28"/>
          <w:szCs w:val="28"/>
        </w:rPr>
        <w:t xml:space="preserve"> </w:t>
      </w:r>
    </w:p>
    <w:p w:rsidR="000D507F" w:rsidRDefault="0037244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F4A50" w:rsidRDefault="00FF4A50">
      <w:pPr>
        <w:jc w:val="both"/>
        <w:rPr>
          <w:sz w:val="28"/>
          <w:szCs w:val="28"/>
        </w:rPr>
      </w:pPr>
    </w:p>
    <w:p w:rsidR="00FF4A50" w:rsidRDefault="00FF4A50">
      <w:pPr>
        <w:jc w:val="both"/>
        <w:rPr>
          <w:sz w:val="28"/>
          <w:szCs w:val="28"/>
        </w:rPr>
      </w:pPr>
    </w:p>
    <w:p w:rsidR="00FF4A50" w:rsidRDefault="00FF4A50">
      <w:pPr>
        <w:jc w:val="both"/>
        <w:rPr>
          <w:sz w:val="28"/>
          <w:szCs w:val="28"/>
        </w:rPr>
        <w:sectPr w:rsidR="00FF4A50" w:rsidSect="000F2EE7">
          <w:headerReference w:type="even" r:id="rId9"/>
          <w:headerReference w:type="default" r:id="rId10"/>
          <w:footerReference w:type="even" r:id="rId11"/>
          <w:pgSz w:w="11906" w:h="16838"/>
          <w:pgMar w:top="1134" w:right="1134" w:bottom="567" w:left="1701" w:header="709" w:footer="709" w:gutter="0"/>
          <w:cols w:space="708"/>
          <w:titlePg/>
          <w:docGrid w:linePitch="360"/>
        </w:sectPr>
      </w:pPr>
    </w:p>
    <w:tbl>
      <w:tblPr>
        <w:tblW w:w="0" w:type="auto"/>
        <w:tblInd w:w="93" w:type="dxa"/>
        <w:tblLook w:val="04A0"/>
      </w:tblPr>
      <w:tblGrid>
        <w:gridCol w:w="5916"/>
        <w:gridCol w:w="832"/>
        <w:gridCol w:w="868"/>
        <w:gridCol w:w="737"/>
        <w:gridCol w:w="880"/>
        <w:gridCol w:w="834"/>
        <w:gridCol w:w="1244"/>
        <w:gridCol w:w="1462"/>
        <w:gridCol w:w="829"/>
        <w:gridCol w:w="829"/>
        <w:gridCol w:w="829"/>
      </w:tblGrid>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bookmarkStart w:id="2" w:name="RANGE!A1:K43"/>
            <w:r w:rsidRPr="00FF4A50">
              <w:rPr>
                <w:sz w:val="20"/>
                <w:szCs w:val="20"/>
              </w:rPr>
              <w:lastRenderedPageBreak/>
              <w:t>Приложение № 1</w:t>
            </w:r>
            <w:bookmarkEnd w:id="2"/>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к решению Совета Екатерининского сельского поселения</w:t>
            </w: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"О бюджете поселения на 2025 год</w:t>
            </w: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r w:rsidRPr="00FF4A50">
              <w:rPr>
                <w:sz w:val="20"/>
                <w:szCs w:val="20"/>
              </w:rPr>
              <w:t>и на плановый период 2026 и 2027 годов"</w:t>
            </w:r>
          </w:p>
        </w:tc>
      </w:tr>
      <w:tr w:rsidR="00FF4A50" w:rsidRPr="00FF4A50" w:rsidTr="00FF4A50">
        <w:trPr>
          <w:trHeight w:val="375"/>
        </w:trPr>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r>
      <w:tr w:rsidR="00FF4A50" w:rsidRPr="00FF4A50" w:rsidTr="00FF4A50">
        <w:trPr>
          <w:trHeight w:val="375"/>
        </w:trPr>
        <w:tc>
          <w:tcPr>
            <w:tcW w:w="0" w:type="auto"/>
            <w:gridSpan w:val="11"/>
            <w:tcBorders>
              <w:top w:val="nil"/>
              <w:left w:val="nil"/>
              <w:bottom w:val="nil"/>
              <w:right w:val="nil"/>
            </w:tcBorders>
            <w:shd w:val="clear" w:color="auto" w:fill="auto"/>
            <w:noWrap/>
            <w:vAlign w:val="bottom"/>
            <w:hideMark/>
          </w:tcPr>
          <w:p w:rsidR="00FF4A50" w:rsidRPr="00FF4A50" w:rsidRDefault="00FF4A50" w:rsidP="00FF4A50">
            <w:pPr>
              <w:jc w:val="center"/>
              <w:rPr>
                <w:sz w:val="20"/>
                <w:szCs w:val="20"/>
              </w:rPr>
            </w:pPr>
            <w:r w:rsidRPr="00FF4A50">
              <w:rPr>
                <w:sz w:val="20"/>
                <w:szCs w:val="20"/>
              </w:rPr>
              <w:t>ПРОГНОЗ</w:t>
            </w:r>
          </w:p>
        </w:tc>
      </w:tr>
      <w:tr w:rsidR="00FF4A50" w:rsidRPr="00FF4A50" w:rsidTr="00FF4A50">
        <w:trPr>
          <w:trHeight w:val="360"/>
        </w:trPr>
        <w:tc>
          <w:tcPr>
            <w:tcW w:w="0" w:type="auto"/>
            <w:gridSpan w:val="11"/>
            <w:tcBorders>
              <w:top w:val="nil"/>
              <w:left w:val="nil"/>
              <w:bottom w:val="nil"/>
              <w:right w:val="nil"/>
            </w:tcBorders>
            <w:shd w:val="clear" w:color="auto" w:fill="auto"/>
            <w:vAlign w:val="bottom"/>
            <w:hideMark/>
          </w:tcPr>
          <w:p w:rsidR="00FF4A50" w:rsidRPr="00FF4A50" w:rsidRDefault="00FF4A50" w:rsidP="00FF4A50">
            <w:pPr>
              <w:jc w:val="center"/>
              <w:rPr>
                <w:sz w:val="20"/>
                <w:szCs w:val="20"/>
              </w:rPr>
            </w:pPr>
            <w:r w:rsidRPr="00FF4A50">
              <w:rPr>
                <w:sz w:val="20"/>
                <w:szCs w:val="20"/>
              </w:rPr>
              <w:t>поступлений налоговых и неналоговых доходов в местный бюджет на 2025 год и на плановый период 2026 и 2027 годов</w:t>
            </w:r>
          </w:p>
        </w:tc>
      </w:tr>
      <w:tr w:rsidR="00FF4A50" w:rsidRPr="00FF4A50" w:rsidTr="00FF4A50">
        <w:trPr>
          <w:trHeight w:val="375"/>
        </w:trPr>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jc w:val="right"/>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c>
          <w:tcPr>
            <w:tcW w:w="0" w:type="auto"/>
            <w:tcBorders>
              <w:top w:val="nil"/>
              <w:left w:val="nil"/>
              <w:bottom w:val="nil"/>
              <w:right w:val="nil"/>
            </w:tcBorders>
            <w:shd w:val="clear" w:color="auto" w:fill="auto"/>
            <w:noWrap/>
            <w:vAlign w:val="bottom"/>
            <w:hideMark/>
          </w:tcPr>
          <w:p w:rsidR="00FF4A50" w:rsidRPr="00FF4A50" w:rsidRDefault="00FF4A50" w:rsidP="00FF4A50">
            <w:pPr>
              <w:rPr>
                <w:sz w:val="20"/>
                <w:szCs w:val="20"/>
              </w:rPr>
            </w:pPr>
          </w:p>
        </w:tc>
      </w:tr>
      <w:tr w:rsidR="00FF4A50" w:rsidRPr="00FF4A50" w:rsidTr="00FF4A50">
        <w:trPr>
          <w:trHeight w:val="41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Наименование кодов классификации доходов местного бюджета</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FF4A50" w:rsidRPr="00FF4A50" w:rsidRDefault="00FF4A50" w:rsidP="00FF4A50">
            <w:pPr>
              <w:jc w:val="center"/>
              <w:rPr>
                <w:sz w:val="20"/>
                <w:szCs w:val="20"/>
              </w:rPr>
            </w:pPr>
            <w:r w:rsidRPr="00FF4A50">
              <w:rPr>
                <w:sz w:val="20"/>
                <w:szCs w:val="20"/>
              </w:rPr>
              <w:t xml:space="preserve">Коды классификации доходов местного бюджета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FF4A50" w:rsidRPr="00FF4A50" w:rsidRDefault="00FF4A50" w:rsidP="00FF4A50">
            <w:pPr>
              <w:jc w:val="center"/>
              <w:rPr>
                <w:sz w:val="20"/>
                <w:szCs w:val="20"/>
              </w:rPr>
            </w:pPr>
            <w:r w:rsidRPr="00FF4A50">
              <w:rPr>
                <w:sz w:val="20"/>
                <w:szCs w:val="20"/>
              </w:rPr>
              <w:t>Сумма, рублей</w:t>
            </w:r>
          </w:p>
        </w:tc>
      </w:tr>
      <w:tr w:rsidR="00FF4A50" w:rsidRPr="00FF4A50" w:rsidTr="00FF4A5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A50" w:rsidRPr="00FF4A50" w:rsidRDefault="00FF4A50" w:rsidP="00FF4A50">
            <w:pPr>
              <w:rPr>
                <w:color w:val="000000"/>
                <w:sz w:val="20"/>
                <w:szCs w:val="20"/>
              </w:rPr>
            </w:pP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Вид доходов  бюджета</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FF4A50" w:rsidRPr="00FF4A50" w:rsidRDefault="00FF4A50" w:rsidP="00FF4A50">
            <w:pPr>
              <w:jc w:val="center"/>
              <w:rPr>
                <w:sz w:val="20"/>
                <w:szCs w:val="20"/>
              </w:rPr>
            </w:pPr>
            <w:r w:rsidRPr="00FF4A50">
              <w:rPr>
                <w:sz w:val="20"/>
                <w:szCs w:val="20"/>
              </w:rPr>
              <w:t>Подвид доходов бюджета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F4A50" w:rsidRPr="00FF4A50" w:rsidRDefault="00FF4A50" w:rsidP="00FF4A50">
            <w:pPr>
              <w:jc w:val="center"/>
              <w:rPr>
                <w:sz w:val="20"/>
                <w:szCs w:val="20"/>
              </w:rPr>
            </w:pPr>
            <w:r w:rsidRPr="00FF4A50">
              <w:rPr>
                <w:sz w:val="20"/>
                <w:szCs w:val="20"/>
              </w:rPr>
              <w:t>2027 год</w:t>
            </w:r>
          </w:p>
        </w:tc>
      </w:tr>
      <w:tr w:rsidR="00FF4A50" w:rsidRPr="00FF4A50" w:rsidTr="00FF4A50">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4A50" w:rsidRPr="00FF4A50" w:rsidRDefault="00FF4A50" w:rsidP="00FF4A50">
            <w:pPr>
              <w:rPr>
                <w:color w:val="000000"/>
                <w:sz w:val="20"/>
                <w:szCs w:val="20"/>
              </w:rPr>
            </w:pPr>
          </w:p>
        </w:tc>
        <w:tc>
          <w:tcPr>
            <w:tcW w:w="0" w:type="auto"/>
            <w:tcBorders>
              <w:top w:val="nil"/>
              <w:left w:val="nil"/>
              <w:bottom w:val="nil"/>
              <w:right w:val="nil"/>
            </w:tcBorders>
            <w:shd w:val="clear" w:color="auto" w:fill="auto"/>
            <w:vAlign w:val="center"/>
            <w:hideMark/>
          </w:tcPr>
          <w:p w:rsidR="00FF4A50" w:rsidRPr="00FF4A50" w:rsidRDefault="00FF4A50" w:rsidP="00FF4A50">
            <w:pPr>
              <w:jc w:val="center"/>
              <w:rPr>
                <w:sz w:val="20"/>
                <w:szCs w:val="20"/>
              </w:rPr>
            </w:pPr>
            <w:proofErr w:type="spellStart"/>
            <w:proofErr w:type="gramStart"/>
            <w:r w:rsidRPr="00FF4A50">
              <w:rPr>
                <w:sz w:val="20"/>
                <w:szCs w:val="20"/>
              </w:rPr>
              <w:t>Груп-па</w:t>
            </w:r>
            <w:proofErr w:type="spellEnd"/>
            <w:proofErr w:type="gramEnd"/>
            <w:r w:rsidRPr="00FF4A50">
              <w:rPr>
                <w:sz w:val="20"/>
                <w:szCs w:val="20"/>
              </w:rPr>
              <w:t xml:space="preserve"> </w:t>
            </w:r>
            <w:proofErr w:type="spellStart"/>
            <w:r w:rsidRPr="00FF4A50">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По</w:t>
            </w:r>
            <w:proofErr w:type="gramStart"/>
            <w:r w:rsidRPr="00FF4A50">
              <w:rPr>
                <w:sz w:val="20"/>
                <w:szCs w:val="20"/>
              </w:rPr>
              <w:t>д-</w:t>
            </w:r>
            <w:proofErr w:type="gramEnd"/>
            <w:r w:rsidRPr="00FF4A50">
              <w:rPr>
                <w:sz w:val="20"/>
                <w:szCs w:val="20"/>
              </w:rPr>
              <w:t xml:space="preserve"> </w:t>
            </w:r>
            <w:proofErr w:type="spellStart"/>
            <w:r w:rsidRPr="00FF4A50">
              <w:rPr>
                <w:sz w:val="20"/>
                <w:szCs w:val="20"/>
              </w:rPr>
              <w:t>груп-па</w:t>
            </w:r>
            <w:proofErr w:type="spellEnd"/>
            <w:r w:rsidRPr="00FF4A50">
              <w:rPr>
                <w:sz w:val="20"/>
                <w:szCs w:val="20"/>
              </w:rPr>
              <w:t xml:space="preserve"> </w:t>
            </w:r>
            <w:proofErr w:type="spellStart"/>
            <w:r w:rsidRPr="00FF4A50">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proofErr w:type="spellStart"/>
            <w:proofErr w:type="gramStart"/>
            <w:r w:rsidRPr="00FF4A50">
              <w:rPr>
                <w:sz w:val="20"/>
                <w:szCs w:val="20"/>
              </w:rPr>
              <w:t>Ста-тья</w:t>
            </w:r>
            <w:proofErr w:type="spellEnd"/>
            <w:proofErr w:type="gramEnd"/>
            <w:r w:rsidRPr="00FF4A50">
              <w:rPr>
                <w:sz w:val="20"/>
                <w:szCs w:val="20"/>
              </w:rPr>
              <w:t xml:space="preserve"> </w:t>
            </w:r>
            <w:proofErr w:type="spellStart"/>
            <w:r w:rsidRPr="00FF4A50">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По</w:t>
            </w:r>
            <w:proofErr w:type="gramStart"/>
            <w:r w:rsidRPr="00FF4A50">
              <w:rPr>
                <w:sz w:val="20"/>
                <w:szCs w:val="20"/>
              </w:rPr>
              <w:t>д-</w:t>
            </w:r>
            <w:proofErr w:type="gramEnd"/>
            <w:r w:rsidRPr="00FF4A50">
              <w:rPr>
                <w:sz w:val="20"/>
                <w:szCs w:val="20"/>
              </w:rPr>
              <w:t xml:space="preserve"> ста-  </w:t>
            </w:r>
            <w:proofErr w:type="spellStart"/>
            <w:r w:rsidRPr="00FF4A50">
              <w:rPr>
                <w:sz w:val="20"/>
                <w:szCs w:val="20"/>
              </w:rPr>
              <w:t>тья</w:t>
            </w:r>
            <w:proofErr w:type="spellEnd"/>
            <w:r w:rsidRPr="00FF4A50">
              <w:rPr>
                <w:sz w:val="20"/>
                <w:szCs w:val="20"/>
              </w:rPr>
              <w:t xml:space="preserve"> </w:t>
            </w:r>
            <w:proofErr w:type="spellStart"/>
            <w:r w:rsidRPr="00FF4A50">
              <w:rPr>
                <w:sz w:val="20"/>
                <w:szCs w:val="20"/>
              </w:rPr>
              <w:t>дохо</w:t>
            </w:r>
            <w:proofErr w:type="spellEnd"/>
            <w:r w:rsidRPr="00FF4A50">
              <w:rPr>
                <w:sz w:val="20"/>
                <w:szCs w:val="20"/>
              </w:rPr>
              <w:t xml:space="preserve">- </w:t>
            </w:r>
            <w:proofErr w:type="spellStart"/>
            <w:r w:rsidRPr="00FF4A50">
              <w:rPr>
                <w:sz w:val="20"/>
                <w:szCs w:val="20"/>
              </w:rPr>
              <w:t>дов</w:t>
            </w:r>
            <w:proofErr w:type="spellEnd"/>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Эл</w:t>
            </w:r>
            <w:proofErr w:type="gramStart"/>
            <w:r w:rsidRPr="00FF4A50">
              <w:rPr>
                <w:sz w:val="20"/>
                <w:szCs w:val="20"/>
              </w:rPr>
              <w:t>е-</w:t>
            </w:r>
            <w:proofErr w:type="gramEnd"/>
            <w:r w:rsidRPr="00FF4A50">
              <w:rPr>
                <w:sz w:val="20"/>
                <w:szCs w:val="20"/>
              </w:rPr>
              <w:t xml:space="preserve"> </w:t>
            </w:r>
            <w:proofErr w:type="spellStart"/>
            <w:r w:rsidRPr="00FF4A50">
              <w:rPr>
                <w:sz w:val="20"/>
                <w:szCs w:val="20"/>
              </w:rPr>
              <w:t>мент</w:t>
            </w:r>
            <w:proofErr w:type="spellEnd"/>
            <w:r w:rsidRPr="00FF4A50">
              <w:rPr>
                <w:sz w:val="20"/>
                <w:szCs w:val="20"/>
              </w:rPr>
              <w:t xml:space="preserve"> </w:t>
            </w:r>
            <w:proofErr w:type="spellStart"/>
            <w:r w:rsidRPr="00FF4A50">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FF4A50" w:rsidRPr="00FF4A50" w:rsidRDefault="00FF4A50" w:rsidP="00FF4A50">
            <w:pPr>
              <w:jc w:val="center"/>
              <w:rPr>
                <w:sz w:val="20"/>
                <w:szCs w:val="20"/>
              </w:rPr>
            </w:pPr>
            <w:r w:rsidRPr="00FF4A50">
              <w:rPr>
                <w:sz w:val="20"/>
                <w:szCs w:val="20"/>
              </w:rPr>
              <w:t>Группа подвида доходов бюджета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proofErr w:type="spellStart"/>
            <w:proofErr w:type="gramStart"/>
            <w:r w:rsidRPr="00FF4A50">
              <w:rPr>
                <w:sz w:val="20"/>
                <w:szCs w:val="20"/>
              </w:rPr>
              <w:t>Аналити-ческая</w:t>
            </w:r>
            <w:proofErr w:type="spellEnd"/>
            <w:proofErr w:type="gramEnd"/>
            <w:r w:rsidRPr="00FF4A50">
              <w:rPr>
                <w:sz w:val="20"/>
                <w:szCs w:val="20"/>
              </w:rPr>
              <w:t xml:space="preserve"> группа подвида доходов бюджета</w:t>
            </w: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FF4A50" w:rsidRPr="00FF4A50" w:rsidRDefault="00FF4A50" w:rsidP="00FF4A50">
            <w:pPr>
              <w:rPr>
                <w:sz w:val="20"/>
                <w:szCs w:val="20"/>
              </w:rPr>
            </w:pPr>
          </w:p>
        </w:tc>
      </w:tr>
      <w:tr w:rsidR="00FF4A50" w:rsidRPr="00FF4A50" w:rsidTr="00FF4A50">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FF4A50" w:rsidRPr="00FF4A50" w:rsidRDefault="00FF4A50" w:rsidP="00FF4A50">
            <w:pPr>
              <w:jc w:val="center"/>
              <w:rPr>
                <w:sz w:val="20"/>
                <w:szCs w:val="20"/>
              </w:rPr>
            </w:pPr>
            <w:r w:rsidRPr="00FF4A50">
              <w:rPr>
                <w:sz w:val="20"/>
                <w:szCs w:val="20"/>
              </w:rPr>
              <w:t>11</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2 534 380,00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2 521 160,00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2 969 080,00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671 580,00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671 580,00</w:t>
            </w:r>
          </w:p>
        </w:tc>
      </w:tr>
      <w:tr w:rsidR="00FF4A50" w:rsidRPr="00FF4A50" w:rsidTr="00FF4A50">
        <w:trPr>
          <w:trHeight w:val="339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proofErr w:type="gramStart"/>
            <w:r w:rsidRPr="00FF4A50">
              <w:rPr>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FF4A50">
              <w:rPr>
                <w:color w:val="000000"/>
                <w:sz w:val="20"/>
                <w:szCs w:val="20"/>
              </w:rPr>
              <w:t xml:space="preserve"> </w:t>
            </w:r>
            <w:proofErr w:type="gramStart"/>
            <w:r w:rsidRPr="00FF4A50">
              <w:rPr>
                <w:color w:val="000000"/>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598 200,00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634 080,00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668 310,00</w:t>
            </w:r>
          </w:p>
        </w:tc>
      </w:tr>
      <w:tr w:rsidR="00FF4A50" w:rsidRPr="00FF4A50" w:rsidTr="00FF4A50">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proofErr w:type="gramStart"/>
            <w:r w:rsidRPr="00FF4A50">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FF4A50">
              <w:rPr>
                <w:color w:val="000000"/>
                <w:sz w:val="20"/>
                <w:szCs w:val="20"/>
              </w:rPr>
              <w:t xml:space="preserve">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330,00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360,00</w:t>
            </w:r>
          </w:p>
        </w:tc>
      </w:tr>
      <w:tr w:rsidR="00FF4A50" w:rsidRPr="00FF4A50" w:rsidTr="00FF4A50">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proofErr w:type="gramStart"/>
            <w:r w:rsidRPr="00FF4A5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F4A50">
              <w:rPr>
                <w:color w:val="000000"/>
                <w:sz w:val="20"/>
                <w:szCs w:val="20"/>
              </w:rPr>
              <w:t xml:space="preserve">, не </w:t>
            </w:r>
            <w:proofErr w:type="gramStart"/>
            <w:r w:rsidRPr="00FF4A50">
              <w:rPr>
                <w:color w:val="000000"/>
                <w:sz w:val="20"/>
                <w:szCs w:val="20"/>
              </w:rPr>
              <w:t>превышающей</w:t>
            </w:r>
            <w:proofErr w:type="gramEnd"/>
            <w:r w:rsidRPr="00FF4A50">
              <w:rPr>
                <w:color w:val="000000"/>
                <w:sz w:val="20"/>
                <w:szCs w:val="20"/>
              </w:rPr>
              <w:t xml:space="preserve">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2 580,00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2 760,00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2 910,00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1 903 200,00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1 903 200,00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994 900,00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231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994 900,00</w:t>
            </w:r>
          </w:p>
        </w:tc>
      </w:tr>
      <w:tr w:rsidR="00FF4A50" w:rsidRPr="00FF4A50" w:rsidTr="00FF4A50">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моторные масла для дизельных и (или) карбюраторных (</w:t>
            </w:r>
            <w:proofErr w:type="spellStart"/>
            <w:r w:rsidRPr="00FF4A50">
              <w:rPr>
                <w:color w:val="000000"/>
                <w:sz w:val="20"/>
                <w:szCs w:val="20"/>
              </w:rPr>
              <w:t>инжекторных</w:t>
            </w:r>
            <w:proofErr w:type="spellEnd"/>
            <w:r w:rsidRPr="00FF4A50">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4 600,00</w:t>
            </w:r>
          </w:p>
        </w:tc>
      </w:tr>
      <w:tr w:rsidR="00FF4A50" w:rsidRPr="00FF4A50" w:rsidTr="00FF4A50">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моторные масла для дизельных и (или) карбюраторных (</w:t>
            </w:r>
            <w:proofErr w:type="spellStart"/>
            <w:r w:rsidRPr="00FF4A50">
              <w:rPr>
                <w:color w:val="000000"/>
                <w:sz w:val="20"/>
                <w:szCs w:val="20"/>
              </w:rPr>
              <w:t>инжекторных</w:t>
            </w:r>
            <w:proofErr w:type="spellEnd"/>
            <w:r w:rsidRPr="00FF4A50">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241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4 600,00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250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999 000,00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251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999 000,00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260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-95 300,00</w:t>
            </w:r>
          </w:p>
        </w:tc>
      </w:tr>
      <w:tr w:rsidR="00FF4A50" w:rsidRPr="00FF4A50" w:rsidTr="00FF4A50">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261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-95 300,00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НАЛОГИ НА ИМУЩЕСТВО</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374 000,00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144 000,00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230 000,00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lastRenderedPageBreak/>
              <w:t>Земельный налог с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033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104 000,00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r>
      <w:tr w:rsidR="00FF4A50" w:rsidRPr="00FF4A50" w:rsidTr="00FF4A50">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043</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126 000,00</w:t>
            </w:r>
          </w:p>
        </w:tc>
      </w:tr>
      <w:tr w:rsidR="00FF4A50" w:rsidRPr="00FF4A50" w:rsidTr="00FF4A50">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11 000,00</w:t>
            </w:r>
          </w:p>
        </w:tc>
      </w:tr>
      <w:tr w:rsidR="00FF4A50" w:rsidRPr="00FF4A50" w:rsidTr="00FF4A50">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r w:rsidRPr="00FF4A50">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proofErr w:type="gramStart"/>
            <w:r w:rsidRPr="00FF4A50">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r w:rsidR="00FF4A50" w:rsidRPr="00FF4A50" w:rsidTr="00FF4A50">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F4A50" w:rsidRPr="00FF4A50" w:rsidRDefault="00FF4A50" w:rsidP="00FF4A50">
            <w:pPr>
              <w:rPr>
                <w:color w:val="000000"/>
                <w:sz w:val="20"/>
                <w:szCs w:val="20"/>
              </w:rPr>
            </w:pPr>
            <w:proofErr w:type="gramStart"/>
            <w:r w:rsidRPr="00FF4A50">
              <w:rPr>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025</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center"/>
              <w:rPr>
                <w:color w:val="000000"/>
                <w:sz w:val="20"/>
                <w:szCs w:val="20"/>
              </w:rPr>
            </w:pPr>
            <w:r w:rsidRPr="00FF4A50">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FF4A50" w:rsidRPr="00FF4A50" w:rsidRDefault="00FF4A50" w:rsidP="00FF4A50">
            <w:pPr>
              <w:jc w:val="right"/>
              <w:rPr>
                <w:color w:val="000000"/>
                <w:sz w:val="20"/>
                <w:szCs w:val="20"/>
              </w:rPr>
            </w:pPr>
            <w:r w:rsidRPr="00FF4A50">
              <w:rPr>
                <w:color w:val="000000"/>
                <w:sz w:val="20"/>
                <w:szCs w:val="20"/>
              </w:rPr>
              <w:t>9 300,00</w:t>
            </w:r>
          </w:p>
        </w:tc>
      </w:tr>
    </w:tbl>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p w:rsidR="00FF4A50" w:rsidRDefault="00FF4A50" w:rsidP="00FF4A50">
      <w:pPr>
        <w:jc w:val="both"/>
        <w:rPr>
          <w:sz w:val="28"/>
          <w:szCs w:val="28"/>
        </w:rPr>
      </w:pPr>
    </w:p>
    <w:tbl>
      <w:tblPr>
        <w:tblW w:w="14860" w:type="dxa"/>
        <w:tblInd w:w="93" w:type="dxa"/>
        <w:tblLook w:val="04A0"/>
      </w:tblPr>
      <w:tblGrid>
        <w:gridCol w:w="4400"/>
        <w:gridCol w:w="706"/>
        <w:gridCol w:w="685"/>
        <w:gridCol w:w="660"/>
        <w:gridCol w:w="685"/>
        <w:gridCol w:w="685"/>
        <w:gridCol w:w="1100"/>
        <w:gridCol w:w="1120"/>
        <w:gridCol w:w="1640"/>
        <w:gridCol w:w="1621"/>
        <w:gridCol w:w="1558"/>
      </w:tblGrid>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lastRenderedPageBreak/>
              <w:t>Приложение № 2</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к решению Совета Екатерининского сельского поселения</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"О бюджете поселения на 2025 год</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right"/>
              <w:rPr>
                <w:sz w:val="20"/>
                <w:szCs w:val="20"/>
              </w:rPr>
            </w:pPr>
            <w:r w:rsidRPr="0044529F">
              <w:rPr>
                <w:sz w:val="20"/>
                <w:szCs w:val="20"/>
              </w:rPr>
              <w:t>и на плановый период 2026 и 2027 годов"</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rPr>
                <w:sz w:val="20"/>
                <w:szCs w:val="20"/>
              </w:rPr>
            </w:pP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center"/>
              <w:rPr>
                <w:sz w:val="20"/>
                <w:szCs w:val="20"/>
              </w:rPr>
            </w:pPr>
            <w:r w:rsidRPr="0044529F">
              <w:rPr>
                <w:sz w:val="20"/>
                <w:szCs w:val="20"/>
              </w:rPr>
              <w:t>БЕЗВОЗМЕЗДНЫЕ ПОСТУПЛЕНИЯ</w:t>
            </w:r>
          </w:p>
        </w:tc>
      </w:tr>
      <w:tr w:rsidR="0044529F" w:rsidRPr="0044529F" w:rsidTr="0044529F">
        <w:trPr>
          <w:trHeight w:val="375"/>
        </w:trPr>
        <w:tc>
          <w:tcPr>
            <w:tcW w:w="14860" w:type="dxa"/>
            <w:gridSpan w:val="11"/>
            <w:tcBorders>
              <w:top w:val="nil"/>
              <w:left w:val="nil"/>
              <w:bottom w:val="nil"/>
              <w:right w:val="nil"/>
            </w:tcBorders>
            <w:shd w:val="clear" w:color="auto" w:fill="auto"/>
            <w:noWrap/>
            <w:vAlign w:val="bottom"/>
            <w:hideMark/>
          </w:tcPr>
          <w:p w:rsidR="0044529F" w:rsidRPr="0044529F" w:rsidRDefault="0044529F" w:rsidP="0044529F">
            <w:pPr>
              <w:jc w:val="center"/>
              <w:rPr>
                <w:sz w:val="20"/>
                <w:szCs w:val="20"/>
              </w:rPr>
            </w:pPr>
            <w:r w:rsidRPr="0044529F">
              <w:rPr>
                <w:sz w:val="20"/>
                <w:szCs w:val="20"/>
              </w:rPr>
              <w:t>в местный бюджет на 2025 год и на плановый период 2026 и 2027 годов</w:t>
            </w:r>
          </w:p>
        </w:tc>
      </w:tr>
      <w:tr w:rsidR="0044529F" w:rsidRPr="0044529F" w:rsidTr="0044529F">
        <w:trPr>
          <w:trHeight w:val="375"/>
        </w:trPr>
        <w:tc>
          <w:tcPr>
            <w:tcW w:w="14860" w:type="dxa"/>
            <w:gridSpan w:val="11"/>
            <w:tcBorders>
              <w:top w:val="nil"/>
              <w:left w:val="nil"/>
              <w:bottom w:val="single" w:sz="4" w:space="0" w:color="auto"/>
              <w:right w:val="nil"/>
            </w:tcBorders>
            <w:shd w:val="clear" w:color="auto" w:fill="auto"/>
            <w:noWrap/>
            <w:vAlign w:val="bottom"/>
            <w:hideMark/>
          </w:tcPr>
          <w:p w:rsidR="0044529F" w:rsidRPr="0044529F" w:rsidRDefault="0044529F" w:rsidP="0044529F">
            <w:pPr>
              <w:rPr>
                <w:sz w:val="20"/>
                <w:szCs w:val="20"/>
              </w:rPr>
            </w:pPr>
            <w:r w:rsidRPr="0044529F">
              <w:rPr>
                <w:sz w:val="20"/>
                <w:szCs w:val="20"/>
              </w:rPr>
              <w:t> </w:t>
            </w:r>
          </w:p>
        </w:tc>
      </w:tr>
      <w:tr w:rsidR="0044529F" w:rsidRPr="0044529F" w:rsidTr="0044529F">
        <w:trPr>
          <w:trHeight w:val="747"/>
        </w:trPr>
        <w:tc>
          <w:tcPr>
            <w:tcW w:w="440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 xml:space="preserve">Наименование кодов классификации доходов местного бюджета </w:t>
            </w:r>
          </w:p>
        </w:tc>
        <w:tc>
          <w:tcPr>
            <w:tcW w:w="5520" w:type="dxa"/>
            <w:gridSpan w:val="7"/>
            <w:tcBorders>
              <w:top w:val="single" w:sz="4" w:space="0" w:color="auto"/>
              <w:left w:val="nil"/>
              <w:bottom w:val="single" w:sz="4" w:space="0" w:color="auto"/>
              <w:right w:val="single" w:sz="4" w:space="0" w:color="auto"/>
            </w:tcBorders>
            <w:shd w:val="clear" w:color="auto" w:fill="auto"/>
            <w:hideMark/>
          </w:tcPr>
          <w:p w:rsidR="0044529F" w:rsidRPr="0044529F" w:rsidRDefault="0044529F" w:rsidP="0044529F">
            <w:pPr>
              <w:jc w:val="center"/>
              <w:rPr>
                <w:sz w:val="20"/>
                <w:szCs w:val="20"/>
              </w:rPr>
            </w:pPr>
            <w:r w:rsidRPr="0044529F">
              <w:rPr>
                <w:sz w:val="20"/>
                <w:szCs w:val="20"/>
              </w:rPr>
              <w:t xml:space="preserve">Коды классификации доходов местного бюджета </w:t>
            </w:r>
          </w:p>
        </w:tc>
        <w:tc>
          <w:tcPr>
            <w:tcW w:w="4940" w:type="dxa"/>
            <w:gridSpan w:val="3"/>
            <w:tcBorders>
              <w:top w:val="single" w:sz="4" w:space="0" w:color="auto"/>
              <w:left w:val="nil"/>
              <w:bottom w:val="single" w:sz="4" w:space="0" w:color="auto"/>
              <w:right w:val="single" w:sz="4" w:space="0" w:color="000000"/>
            </w:tcBorders>
            <w:shd w:val="clear" w:color="auto" w:fill="auto"/>
            <w:vAlign w:val="center"/>
            <w:hideMark/>
          </w:tcPr>
          <w:p w:rsidR="0044529F" w:rsidRPr="0044529F" w:rsidRDefault="0044529F" w:rsidP="0044529F">
            <w:pPr>
              <w:jc w:val="center"/>
              <w:rPr>
                <w:sz w:val="20"/>
                <w:szCs w:val="20"/>
              </w:rPr>
            </w:pPr>
            <w:r w:rsidRPr="0044529F">
              <w:rPr>
                <w:sz w:val="20"/>
                <w:szCs w:val="20"/>
              </w:rPr>
              <w:t>Сумма, рублей</w:t>
            </w:r>
          </w:p>
        </w:tc>
      </w:tr>
      <w:tr w:rsidR="0044529F" w:rsidRPr="0044529F" w:rsidTr="0044529F">
        <w:trPr>
          <w:trHeight w:val="882"/>
        </w:trPr>
        <w:tc>
          <w:tcPr>
            <w:tcW w:w="440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color w:val="000000"/>
                <w:sz w:val="20"/>
                <w:szCs w:val="20"/>
              </w:rPr>
            </w:pPr>
          </w:p>
        </w:tc>
        <w:tc>
          <w:tcPr>
            <w:tcW w:w="3300" w:type="dxa"/>
            <w:gridSpan w:val="5"/>
            <w:tcBorders>
              <w:top w:val="single" w:sz="4" w:space="0" w:color="auto"/>
              <w:left w:val="nil"/>
              <w:bottom w:val="single" w:sz="4" w:space="0" w:color="auto"/>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Вид доходов  бюджета</w:t>
            </w:r>
          </w:p>
        </w:tc>
        <w:tc>
          <w:tcPr>
            <w:tcW w:w="2220" w:type="dxa"/>
            <w:gridSpan w:val="2"/>
            <w:tcBorders>
              <w:top w:val="single" w:sz="4" w:space="0" w:color="auto"/>
              <w:left w:val="nil"/>
              <w:bottom w:val="single" w:sz="4" w:space="0" w:color="auto"/>
              <w:right w:val="single" w:sz="4" w:space="0" w:color="000000"/>
            </w:tcBorders>
            <w:shd w:val="clear" w:color="000000" w:fill="FFFFFF"/>
            <w:vAlign w:val="center"/>
            <w:hideMark/>
          </w:tcPr>
          <w:p w:rsidR="0044529F" w:rsidRPr="0044529F" w:rsidRDefault="0044529F" w:rsidP="0044529F">
            <w:pPr>
              <w:jc w:val="center"/>
              <w:rPr>
                <w:sz w:val="20"/>
                <w:szCs w:val="20"/>
              </w:rPr>
            </w:pPr>
            <w:r w:rsidRPr="0044529F">
              <w:rPr>
                <w:sz w:val="20"/>
                <w:szCs w:val="20"/>
              </w:rPr>
              <w:t>Подвид доходов бюджета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2025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2026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44529F" w:rsidRPr="0044529F" w:rsidRDefault="0044529F" w:rsidP="0044529F">
            <w:pPr>
              <w:jc w:val="center"/>
              <w:rPr>
                <w:sz w:val="20"/>
                <w:szCs w:val="20"/>
              </w:rPr>
            </w:pPr>
            <w:r w:rsidRPr="0044529F">
              <w:rPr>
                <w:sz w:val="20"/>
                <w:szCs w:val="20"/>
              </w:rPr>
              <w:t>2027 год</w:t>
            </w:r>
          </w:p>
        </w:tc>
      </w:tr>
      <w:tr w:rsidR="0044529F" w:rsidRPr="0044529F" w:rsidTr="0044529F">
        <w:trPr>
          <w:trHeight w:val="1530"/>
        </w:trPr>
        <w:tc>
          <w:tcPr>
            <w:tcW w:w="440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color w:val="000000"/>
                <w:sz w:val="20"/>
                <w:szCs w:val="20"/>
              </w:rPr>
            </w:pPr>
          </w:p>
        </w:tc>
        <w:tc>
          <w:tcPr>
            <w:tcW w:w="660" w:type="dxa"/>
            <w:tcBorders>
              <w:top w:val="nil"/>
              <w:left w:val="nil"/>
              <w:bottom w:val="nil"/>
              <w:right w:val="nil"/>
            </w:tcBorders>
            <w:shd w:val="clear" w:color="auto" w:fill="auto"/>
            <w:vAlign w:val="center"/>
            <w:hideMark/>
          </w:tcPr>
          <w:p w:rsidR="0044529F" w:rsidRPr="0044529F" w:rsidRDefault="0044529F" w:rsidP="0044529F">
            <w:pPr>
              <w:jc w:val="center"/>
              <w:rPr>
                <w:sz w:val="20"/>
                <w:szCs w:val="20"/>
              </w:rPr>
            </w:pPr>
            <w:proofErr w:type="spellStart"/>
            <w:proofErr w:type="gramStart"/>
            <w:r w:rsidRPr="0044529F">
              <w:rPr>
                <w:sz w:val="20"/>
                <w:szCs w:val="20"/>
              </w:rPr>
              <w:t>Груп-па</w:t>
            </w:r>
            <w:proofErr w:type="spellEnd"/>
            <w:proofErr w:type="gramEnd"/>
            <w:r w:rsidRPr="0044529F">
              <w:rPr>
                <w:sz w:val="20"/>
                <w:szCs w:val="20"/>
              </w:rPr>
              <w:t xml:space="preserve"> </w:t>
            </w:r>
            <w:proofErr w:type="spellStart"/>
            <w:r w:rsidRPr="0044529F">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По</w:t>
            </w:r>
            <w:proofErr w:type="gramStart"/>
            <w:r w:rsidRPr="0044529F">
              <w:rPr>
                <w:sz w:val="20"/>
                <w:szCs w:val="20"/>
              </w:rPr>
              <w:t>д-</w:t>
            </w:r>
            <w:proofErr w:type="gramEnd"/>
            <w:r w:rsidRPr="0044529F">
              <w:rPr>
                <w:sz w:val="20"/>
                <w:szCs w:val="20"/>
              </w:rPr>
              <w:t xml:space="preserve"> </w:t>
            </w:r>
            <w:proofErr w:type="spellStart"/>
            <w:r w:rsidRPr="0044529F">
              <w:rPr>
                <w:sz w:val="20"/>
                <w:szCs w:val="20"/>
              </w:rPr>
              <w:t>груп-па</w:t>
            </w:r>
            <w:proofErr w:type="spellEnd"/>
            <w:r w:rsidRPr="0044529F">
              <w:rPr>
                <w:sz w:val="20"/>
                <w:szCs w:val="20"/>
              </w:rPr>
              <w:t xml:space="preserve"> </w:t>
            </w:r>
            <w:proofErr w:type="spellStart"/>
            <w:r w:rsidRPr="0044529F">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proofErr w:type="spellStart"/>
            <w:proofErr w:type="gramStart"/>
            <w:r w:rsidRPr="0044529F">
              <w:rPr>
                <w:sz w:val="20"/>
                <w:szCs w:val="20"/>
              </w:rPr>
              <w:t>Ста-тья</w:t>
            </w:r>
            <w:proofErr w:type="spellEnd"/>
            <w:proofErr w:type="gramEnd"/>
            <w:r w:rsidRPr="0044529F">
              <w:rPr>
                <w:sz w:val="20"/>
                <w:szCs w:val="20"/>
              </w:rPr>
              <w:t xml:space="preserve"> </w:t>
            </w:r>
            <w:proofErr w:type="spellStart"/>
            <w:r w:rsidRPr="0044529F">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По</w:t>
            </w:r>
            <w:proofErr w:type="gramStart"/>
            <w:r w:rsidRPr="0044529F">
              <w:rPr>
                <w:sz w:val="20"/>
                <w:szCs w:val="20"/>
              </w:rPr>
              <w:t>д-</w:t>
            </w:r>
            <w:proofErr w:type="gramEnd"/>
            <w:r w:rsidRPr="0044529F">
              <w:rPr>
                <w:sz w:val="20"/>
                <w:szCs w:val="20"/>
              </w:rPr>
              <w:t xml:space="preserve"> ста-  </w:t>
            </w:r>
            <w:proofErr w:type="spellStart"/>
            <w:r w:rsidRPr="0044529F">
              <w:rPr>
                <w:sz w:val="20"/>
                <w:szCs w:val="20"/>
              </w:rPr>
              <w:t>тья</w:t>
            </w:r>
            <w:proofErr w:type="spellEnd"/>
            <w:r w:rsidRPr="0044529F">
              <w:rPr>
                <w:sz w:val="20"/>
                <w:szCs w:val="20"/>
              </w:rPr>
              <w:t xml:space="preserve"> </w:t>
            </w:r>
            <w:proofErr w:type="spellStart"/>
            <w:r w:rsidRPr="0044529F">
              <w:rPr>
                <w:sz w:val="20"/>
                <w:szCs w:val="20"/>
              </w:rPr>
              <w:t>дохо</w:t>
            </w:r>
            <w:proofErr w:type="spellEnd"/>
            <w:r w:rsidRPr="0044529F">
              <w:rPr>
                <w:sz w:val="20"/>
                <w:szCs w:val="20"/>
              </w:rPr>
              <w:t xml:space="preserve">- </w:t>
            </w:r>
            <w:proofErr w:type="spellStart"/>
            <w:r w:rsidRPr="0044529F">
              <w:rPr>
                <w:sz w:val="20"/>
                <w:szCs w:val="20"/>
              </w:rPr>
              <w:t>дов</w:t>
            </w:r>
            <w:proofErr w:type="spellEnd"/>
          </w:p>
        </w:tc>
        <w:tc>
          <w:tcPr>
            <w:tcW w:w="66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Эл</w:t>
            </w:r>
            <w:proofErr w:type="gramStart"/>
            <w:r w:rsidRPr="0044529F">
              <w:rPr>
                <w:sz w:val="20"/>
                <w:szCs w:val="20"/>
              </w:rPr>
              <w:t>е-</w:t>
            </w:r>
            <w:proofErr w:type="gramEnd"/>
            <w:r w:rsidRPr="0044529F">
              <w:rPr>
                <w:sz w:val="20"/>
                <w:szCs w:val="20"/>
              </w:rPr>
              <w:t xml:space="preserve"> </w:t>
            </w:r>
            <w:proofErr w:type="spellStart"/>
            <w:r w:rsidRPr="0044529F">
              <w:rPr>
                <w:sz w:val="20"/>
                <w:szCs w:val="20"/>
              </w:rPr>
              <w:t>мент</w:t>
            </w:r>
            <w:proofErr w:type="spellEnd"/>
            <w:r w:rsidRPr="0044529F">
              <w:rPr>
                <w:sz w:val="20"/>
                <w:szCs w:val="20"/>
              </w:rPr>
              <w:t xml:space="preserve"> </w:t>
            </w:r>
            <w:proofErr w:type="spellStart"/>
            <w:r w:rsidRPr="0044529F">
              <w:rPr>
                <w:sz w:val="20"/>
                <w:szCs w:val="20"/>
              </w:rPr>
              <w:t>дохо-дов</w:t>
            </w:r>
            <w:proofErr w:type="spellEnd"/>
          </w:p>
        </w:tc>
        <w:tc>
          <w:tcPr>
            <w:tcW w:w="1100" w:type="dxa"/>
            <w:tcBorders>
              <w:top w:val="nil"/>
              <w:left w:val="single" w:sz="4" w:space="0" w:color="auto"/>
              <w:bottom w:val="nil"/>
              <w:right w:val="nil"/>
            </w:tcBorders>
            <w:shd w:val="clear" w:color="auto" w:fill="auto"/>
            <w:vAlign w:val="center"/>
            <w:hideMark/>
          </w:tcPr>
          <w:p w:rsidR="0044529F" w:rsidRPr="0044529F" w:rsidRDefault="0044529F" w:rsidP="0044529F">
            <w:pPr>
              <w:jc w:val="center"/>
              <w:rPr>
                <w:sz w:val="20"/>
                <w:szCs w:val="20"/>
              </w:rPr>
            </w:pPr>
            <w:r w:rsidRPr="0044529F">
              <w:rPr>
                <w:sz w:val="20"/>
                <w:szCs w:val="20"/>
              </w:rPr>
              <w:t>Группа подвида доходов бюджета</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44529F" w:rsidRPr="0044529F" w:rsidRDefault="0044529F" w:rsidP="0044529F">
            <w:pPr>
              <w:jc w:val="center"/>
              <w:rPr>
                <w:sz w:val="20"/>
                <w:szCs w:val="20"/>
              </w:rPr>
            </w:pPr>
            <w:proofErr w:type="spellStart"/>
            <w:proofErr w:type="gramStart"/>
            <w:r w:rsidRPr="0044529F">
              <w:rPr>
                <w:sz w:val="20"/>
                <w:szCs w:val="20"/>
              </w:rPr>
              <w:t>Аналити-ческая</w:t>
            </w:r>
            <w:proofErr w:type="spellEnd"/>
            <w:proofErr w:type="gramEnd"/>
            <w:r w:rsidRPr="0044529F">
              <w:rPr>
                <w:sz w:val="20"/>
                <w:szCs w:val="20"/>
              </w:rPr>
              <w:t xml:space="preserve"> группа подвида доходов бюджета</w:t>
            </w:r>
          </w:p>
        </w:tc>
        <w:tc>
          <w:tcPr>
            <w:tcW w:w="164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44529F" w:rsidRPr="0044529F" w:rsidRDefault="0044529F" w:rsidP="0044529F">
            <w:pPr>
              <w:rPr>
                <w:sz w:val="20"/>
                <w:szCs w:val="20"/>
              </w:rPr>
            </w:pPr>
          </w:p>
        </w:tc>
      </w:tr>
      <w:tr w:rsidR="0044529F" w:rsidRPr="0044529F" w:rsidTr="0044529F">
        <w:trPr>
          <w:trHeight w:val="375"/>
        </w:trPr>
        <w:tc>
          <w:tcPr>
            <w:tcW w:w="4400" w:type="dxa"/>
            <w:tcBorders>
              <w:top w:val="nil"/>
              <w:left w:val="single" w:sz="4" w:space="0" w:color="auto"/>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2</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3</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4</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5</w:t>
            </w:r>
          </w:p>
        </w:tc>
        <w:tc>
          <w:tcPr>
            <w:tcW w:w="66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6</w:t>
            </w:r>
          </w:p>
        </w:tc>
        <w:tc>
          <w:tcPr>
            <w:tcW w:w="1100" w:type="dxa"/>
            <w:tcBorders>
              <w:top w:val="single" w:sz="4" w:space="0" w:color="auto"/>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7</w:t>
            </w:r>
          </w:p>
        </w:tc>
        <w:tc>
          <w:tcPr>
            <w:tcW w:w="112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8</w:t>
            </w:r>
          </w:p>
        </w:tc>
        <w:tc>
          <w:tcPr>
            <w:tcW w:w="164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9</w:t>
            </w:r>
          </w:p>
        </w:tc>
        <w:tc>
          <w:tcPr>
            <w:tcW w:w="164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10</w:t>
            </w:r>
          </w:p>
        </w:tc>
        <w:tc>
          <w:tcPr>
            <w:tcW w:w="1660" w:type="dxa"/>
            <w:tcBorders>
              <w:top w:val="nil"/>
              <w:left w:val="nil"/>
              <w:bottom w:val="nil"/>
              <w:right w:val="single" w:sz="4" w:space="0" w:color="auto"/>
            </w:tcBorders>
            <w:shd w:val="clear" w:color="000000" w:fill="FFFFFF"/>
            <w:vAlign w:val="center"/>
            <w:hideMark/>
          </w:tcPr>
          <w:p w:rsidR="0044529F" w:rsidRPr="0044529F" w:rsidRDefault="0044529F" w:rsidP="0044529F">
            <w:pPr>
              <w:jc w:val="center"/>
              <w:rPr>
                <w:sz w:val="20"/>
                <w:szCs w:val="20"/>
              </w:rPr>
            </w:pPr>
            <w:r w:rsidRPr="0044529F">
              <w:rPr>
                <w:sz w:val="20"/>
                <w:szCs w:val="20"/>
              </w:rPr>
              <w:t>11</w:t>
            </w:r>
          </w:p>
        </w:tc>
      </w:tr>
      <w:tr w:rsidR="0044529F" w:rsidRPr="0044529F" w:rsidTr="0044529F">
        <w:trPr>
          <w:trHeight w:val="37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БЕЗВОЗМЕЗДНЫЕ ПОСТУПЛЕНИЯ</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7 304 967,49</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5 931 399,74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5 941 695,06</w:t>
            </w:r>
          </w:p>
        </w:tc>
      </w:tr>
      <w:tr w:rsidR="0044529F" w:rsidRPr="0044529F" w:rsidTr="0044529F">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7 304 967,49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5 931 399,74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5 941 695,06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Дотации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Дотации на выравнивание бюджетной обеспеченности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5 700 032,06</w:t>
            </w:r>
          </w:p>
        </w:tc>
      </w:tr>
      <w:tr w:rsidR="0044529F" w:rsidRPr="0044529F" w:rsidTr="0044529F">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241 663,00</w:t>
            </w:r>
          </w:p>
        </w:tc>
      </w:tr>
      <w:tr w:rsidR="0044529F" w:rsidRPr="0044529F" w:rsidTr="0044529F">
        <w:trPr>
          <w:trHeight w:val="3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Иные межбюджетные трансферты</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r w:rsidR="0044529F" w:rsidRPr="0044529F" w:rsidTr="0044529F">
        <w:trPr>
          <w:trHeight w:val="12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r w:rsidR="0044529F" w:rsidRPr="0044529F" w:rsidTr="0044529F">
        <w:trPr>
          <w:trHeight w:val="153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44529F" w:rsidRPr="0044529F" w:rsidRDefault="0044529F" w:rsidP="0044529F">
            <w:pPr>
              <w:rPr>
                <w:color w:val="000000"/>
                <w:sz w:val="20"/>
                <w:szCs w:val="20"/>
              </w:rPr>
            </w:pPr>
            <w:r w:rsidRPr="0044529F">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center"/>
              <w:rPr>
                <w:color w:val="000000"/>
                <w:sz w:val="20"/>
                <w:szCs w:val="20"/>
              </w:rPr>
            </w:pPr>
            <w:r w:rsidRPr="0044529F">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44529F" w:rsidRPr="0044529F" w:rsidRDefault="0044529F" w:rsidP="0044529F">
            <w:pPr>
              <w:jc w:val="right"/>
              <w:rPr>
                <w:color w:val="000000"/>
                <w:sz w:val="20"/>
                <w:szCs w:val="20"/>
              </w:rPr>
            </w:pPr>
            <w:r w:rsidRPr="0044529F">
              <w:rPr>
                <w:color w:val="000000"/>
                <w:sz w:val="20"/>
                <w:szCs w:val="20"/>
              </w:rPr>
              <w:t xml:space="preserve"> </w:t>
            </w:r>
          </w:p>
        </w:tc>
      </w:tr>
    </w:tbl>
    <w:p w:rsidR="00FF4A50" w:rsidRDefault="00FF4A50"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p w:rsidR="0044529F" w:rsidRDefault="0044529F" w:rsidP="00FF4A50">
      <w:pPr>
        <w:jc w:val="both"/>
        <w:rPr>
          <w:sz w:val="28"/>
          <w:szCs w:val="28"/>
        </w:rPr>
      </w:pPr>
    </w:p>
    <w:tbl>
      <w:tblPr>
        <w:tblW w:w="0" w:type="auto"/>
        <w:tblInd w:w="93" w:type="dxa"/>
        <w:tblLook w:val="04A0"/>
      </w:tblPr>
      <w:tblGrid>
        <w:gridCol w:w="4420"/>
        <w:gridCol w:w="989"/>
        <w:gridCol w:w="1262"/>
        <w:gridCol w:w="867"/>
        <w:gridCol w:w="1996"/>
        <w:gridCol w:w="867"/>
        <w:gridCol w:w="1996"/>
        <w:gridCol w:w="867"/>
        <w:gridCol w:w="1996"/>
      </w:tblGrid>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bookmarkStart w:id="3" w:name="RANGE!A1:I33"/>
            <w:r w:rsidRPr="00705938">
              <w:rPr>
                <w:sz w:val="20"/>
                <w:szCs w:val="20"/>
              </w:rPr>
              <w:lastRenderedPageBreak/>
              <w:t>Приложение № 3</w:t>
            </w:r>
            <w:bookmarkEnd w:id="3"/>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к решению Совета Екатерининского сельского поселения</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"О бюджете поселения на 2025 год</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и на плановый период 2026 и 2027 годов"</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РАСПРЕДЕЛЕНИЕ</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 xml:space="preserve">бюджетных ассигнований местного бюджета по разделам и подразделам </w:t>
            </w:r>
          </w:p>
        </w:tc>
      </w:tr>
      <w:tr w:rsidR="00705938" w:rsidRPr="00705938" w:rsidTr="00705938">
        <w:trPr>
          <w:trHeight w:val="375"/>
        </w:trPr>
        <w:tc>
          <w:tcPr>
            <w:tcW w:w="0" w:type="auto"/>
            <w:gridSpan w:val="9"/>
            <w:tcBorders>
              <w:top w:val="nil"/>
              <w:left w:val="nil"/>
              <w:bottom w:val="nil"/>
              <w:right w:val="nil"/>
            </w:tcBorders>
            <w:shd w:val="clear" w:color="auto" w:fill="auto"/>
            <w:noWrap/>
            <w:vAlign w:val="bottom"/>
            <w:hideMark/>
          </w:tcPr>
          <w:p w:rsidR="00705938" w:rsidRPr="00705938" w:rsidRDefault="00705938" w:rsidP="00705938">
            <w:pPr>
              <w:jc w:val="center"/>
              <w:rPr>
                <w:sz w:val="20"/>
                <w:szCs w:val="20"/>
              </w:rPr>
            </w:pPr>
            <w:r w:rsidRPr="00705938">
              <w:rPr>
                <w:sz w:val="20"/>
                <w:szCs w:val="20"/>
              </w:rPr>
              <w:t>классификации расходов бюджетов на 2025 год и на плановый период 2026 и 2027 годов</w:t>
            </w:r>
          </w:p>
        </w:tc>
      </w:tr>
      <w:tr w:rsidR="00705938" w:rsidRPr="00705938" w:rsidTr="00705938">
        <w:trPr>
          <w:trHeight w:val="375"/>
        </w:trPr>
        <w:tc>
          <w:tcPr>
            <w:tcW w:w="0" w:type="auto"/>
            <w:gridSpan w:val="5"/>
            <w:tcBorders>
              <w:top w:val="nil"/>
              <w:left w:val="nil"/>
              <w:bottom w:val="single" w:sz="4" w:space="0" w:color="auto"/>
              <w:right w:val="nil"/>
            </w:tcBorders>
            <w:shd w:val="clear" w:color="auto" w:fill="auto"/>
            <w:noWrap/>
            <w:vAlign w:val="bottom"/>
            <w:hideMark/>
          </w:tcPr>
          <w:p w:rsidR="00705938" w:rsidRPr="00705938" w:rsidRDefault="00705938" w:rsidP="00705938">
            <w:pPr>
              <w:jc w:val="right"/>
              <w:rPr>
                <w:sz w:val="20"/>
                <w:szCs w:val="20"/>
              </w:rPr>
            </w:pPr>
            <w:r w:rsidRPr="00705938">
              <w:rPr>
                <w:sz w:val="20"/>
                <w:szCs w:val="20"/>
              </w:rPr>
              <w:t> </w:t>
            </w: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c>
          <w:tcPr>
            <w:tcW w:w="0" w:type="auto"/>
            <w:tcBorders>
              <w:top w:val="nil"/>
              <w:left w:val="nil"/>
              <w:bottom w:val="nil"/>
              <w:right w:val="nil"/>
            </w:tcBorders>
            <w:shd w:val="clear" w:color="auto" w:fill="auto"/>
            <w:noWrap/>
            <w:vAlign w:val="bottom"/>
            <w:hideMark/>
          </w:tcPr>
          <w:p w:rsidR="00705938" w:rsidRPr="00705938" w:rsidRDefault="00705938" w:rsidP="00705938">
            <w:pPr>
              <w:rPr>
                <w:sz w:val="20"/>
                <w:szCs w:val="20"/>
              </w:rPr>
            </w:pPr>
          </w:p>
        </w:tc>
      </w:tr>
      <w:tr w:rsidR="00705938" w:rsidRPr="00705938" w:rsidTr="00705938">
        <w:trPr>
          <w:trHeight w:val="533"/>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 xml:space="preserve">Наименование кодов классификации расходов местного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Сумма, рублей</w:t>
            </w:r>
          </w:p>
        </w:tc>
      </w:tr>
      <w:tr w:rsidR="00705938" w:rsidRPr="00705938" w:rsidTr="0070593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2027 год</w:t>
            </w:r>
          </w:p>
        </w:tc>
      </w:tr>
      <w:tr w:rsidR="00705938" w:rsidRPr="00705938" w:rsidTr="00705938">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5938" w:rsidRPr="00705938" w:rsidRDefault="00705938" w:rsidP="00705938">
            <w:pPr>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proofErr w:type="spellStart"/>
            <w:proofErr w:type="gramStart"/>
            <w:r w:rsidRPr="00705938">
              <w:rPr>
                <w:sz w:val="20"/>
                <w:szCs w:val="20"/>
              </w:rPr>
              <w:t>Подраз-дел</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705938" w:rsidRPr="00705938" w:rsidRDefault="00705938" w:rsidP="00705938">
            <w:pPr>
              <w:jc w:val="center"/>
              <w:rPr>
                <w:sz w:val="20"/>
                <w:szCs w:val="20"/>
              </w:rPr>
            </w:pPr>
            <w:r w:rsidRPr="00705938">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705938" w:rsidRPr="00705938" w:rsidRDefault="00705938" w:rsidP="00705938">
            <w:pPr>
              <w:jc w:val="center"/>
              <w:rPr>
                <w:sz w:val="20"/>
                <w:szCs w:val="20"/>
              </w:rPr>
            </w:pPr>
            <w:r w:rsidRPr="00705938">
              <w:rPr>
                <w:sz w:val="20"/>
                <w:szCs w:val="20"/>
              </w:rPr>
              <w:t>в том числе за счет поступлений целевого характера</w:t>
            </w:r>
          </w:p>
        </w:tc>
      </w:tr>
      <w:tr w:rsidR="00705938" w:rsidRPr="00705938" w:rsidTr="00705938">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705938" w:rsidRPr="00705938" w:rsidRDefault="00705938" w:rsidP="00705938">
            <w:pPr>
              <w:jc w:val="center"/>
              <w:rPr>
                <w:sz w:val="20"/>
                <w:szCs w:val="20"/>
              </w:rPr>
            </w:pPr>
            <w:r w:rsidRPr="00705938">
              <w:rPr>
                <w:sz w:val="20"/>
                <w:szCs w:val="20"/>
              </w:rPr>
              <w:t>9</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r w:rsidR="00705938" w:rsidRPr="00705938" w:rsidTr="00705938">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 xml:space="preserve"> </w:t>
            </w:r>
          </w:p>
        </w:tc>
      </w:tr>
      <w:tr w:rsidR="00705938" w:rsidRPr="00705938" w:rsidTr="00705938">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05938" w:rsidRPr="00705938" w:rsidRDefault="00705938" w:rsidP="00705938">
            <w:pPr>
              <w:rPr>
                <w:color w:val="000000"/>
                <w:sz w:val="20"/>
                <w:szCs w:val="20"/>
              </w:rPr>
            </w:pPr>
            <w:r w:rsidRPr="00705938">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center"/>
              <w:rPr>
                <w:color w:val="000000"/>
                <w:sz w:val="20"/>
                <w:szCs w:val="20"/>
              </w:rPr>
            </w:pPr>
            <w:r w:rsidRPr="00705938">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705938" w:rsidRPr="00705938" w:rsidRDefault="00705938" w:rsidP="00705938">
            <w:pPr>
              <w:jc w:val="right"/>
              <w:rPr>
                <w:color w:val="000000"/>
                <w:sz w:val="20"/>
                <w:szCs w:val="20"/>
              </w:rPr>
            </w:pPr>
            <w:r w:rsidRPr="00705938">
              <w:rPr>
                <w:color w:val="000000"/>
                <w:sz w:val="20"/>
                <w:szCs w:val="20"/>
              </w:rPr>
              <w:t>241 663,00</w:t>
            </w:r>
          </w:p>
        </w:tc>
      </w:tr>
    </w:tbl>
    <w:p w:rsidR="0044529F" w:rsidRDefault="0044529F" w:rsidP="00FF4A50">
      <w:pPr>
        <w:jc w:val="both"/>
        <w:rPr>
          <w:sz w:val="28"/>
          <w:szCs w:val="28"/>
        </w:rPr>
      </w:pPr>
    </w:p>
    <w:tbl>
      <w:tblPr>
        <w:tblW w:w="0" w:type="auto"/>
        <w:tblInd w:w="93" w:type="dxa"/>
        <w:tblLook w:val="04A0"/>
      </w:tblPr>
      <w:tblGrid>
        <w:gridCol w:w="492"/>
        <w:gridCol w:w="2849"/>
        <w:gridCol w:w="1082"/>
        <w:gridCol w:w="786"/>
        <w:gridCol w:w="904"/>
        <w:gridCol w:w="416"/>
        <w:gridCol w:w="316"/>
        <w:gridCol w:w="416"/>
        <w:gridCol w:w="753"/>
        <w:gridCol w:w="730"/>
        <w:gridCol w:w="778"/>
        <w:gridCol w:w="1394"/>
        <w:gridCol w:w="778"/>
        <w:gridCol w:w="1394"/>
        <w:gridCol w:w="778"/>
        <w:gridCol w:w="1394"/>
      </w:tblGrid>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bookmarkStart w:id="4" w:name="RANGE!A1:P126"/>
            <w:r>
              <w:rPr>
                <w:sz w:val="20"/>
                <w:szCs w:val="20"/>
              </w:rPr>
              <w:lastRenderedPageBreak/>
              <w:t>Приложение № 4</w:t>
            </w:r>
            <w:bookmarkEnd w:id="4"/>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к решению Совета Екатерининского сельского поселения</w:t>
            </w: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"О бюджете поселения на 2025 год</w:t>
            </w: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right"/>
              <w:rPr>
                <w:sz w:val="20"/>
                <w:szCs w:val="20"/>
              </w:rPr>
            </w:pPr>
            <w:r>
              <w:rPr>
                <w:sz w:val="20"/>
                <w:szCs w:val="20"/>
              </w:rPr>
              <w:t>и на плановый период 2026 и 2027 годов"</w:t>
            </w:r>
          </w:p>
        </w:tc>
      </w:tr>
      <w:tr w:rsidR="005E49DD" w:rsidTr="005E49DD">
        <w:trPr>
          <w:trHeight w:val="255"/>
        </w:trPr>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jc w:val="right"/>
              <w:rPr>
                <w:sz w:val="20"/>
                <w:szCs w:val="20"/>
              </w:rPr>
            </w:pPr>
          </w:p>
        </w:tc>
      </w:tr>
      <w:tr w:rsidR="005E49DD" w:rsidTr="005E49DD">
        <w:trPr>
          <w:trHeight w:val="255"/>
        </w:trPr>
        <w:tc>
          <w:tcPr>
            <w:tcW w:w="0" w:type="auto"/>
            <w:gridSpan w:val="16"/>
            <w:tcBorders>
              <w:top w:val="nil"/>
              <w:left w:val="nil"/>
              <w:bottom w:val="nil"/>
              <w:right w:val="nil"/>
            </w:tcBorders>
            <w:shd w:val="clear" w:color="auto" w:fill="auto"/>
            <w:noWrap/>
            <w:vAlign w:val="bottom"/>
            <w:hideMark/>
          </w:tcPr>
          <w:p w:rsidR="005E49DD" w:rsidRDefault="005E49DD">
            <w:pPr>
              <w:jc w:val="center"/>
              <w:rPr>
                <w:sz w:val="20"/>
                <w:szCs w:val="20"/>
              </w:rPr>
            </w:pPr>
            <w:r>
              <w:rPr>
                <w:sz w:val="20"/>
                <w:szCs w:val="20"/>
              </w:rPr>
              <w:t>ВЕДОМСТВЕННАЯ СТРУКТУРА</w:t>
            </w:r>
          </w:p>
        </w:tc>
      </w:tr>
      <w:tr w:rsidR="005E49DD" w:rsidTr="005E49DD">
        <w:trPr>
          <w:trHeight w:val="255"/>
        </w:trPr>
        <w:tc>
          <w:tcPr>
            <w:tcW w:w="0" w:type="auto"/>
            <w:gridSpan w:val="16"/>
            <w:tcBorders>
              <w:top w:val="nil"/>
              <w:left w:val="nil"/>
              <w:bottom w:val="nil"/>
              <w:right w:val="nil"/>
            </w:tcBorders>
            <w:shd w:val="clear" w:color="auto" w:fill="auto"/>
            <w:vAlign w:val="center"/>
            <w:hideMark/>
          </w:tcPr>
          <w:p w:rsidR="005E49DD" w:rsidRDefault="005E49DD">
            <w:pPr>
              <w:jc w:val="center"/>
              <w:rPr>
                <w:sz w:val="20"/>
                <w:szCs w:val="20"/>
              </w:rPr>
            </w:pPr>
            <w:r>
              <w:rPr>
                <w:sz w:val="20"/>
                <w:szCs w:val="20"/>
              </w:rPr>
              <w:t xml:space="preserve"> расходов местного бюджета на 2025 год и на плановый период 2026 и 2027 годов</w:t>
            </w:r>
          </w:p>
        </w:tc>
      </w:tr>
      <w:tr w:rsidR="005E49DD" w:rsidTr="005E49DD">
        <w:trPr>
          <w:trHeight w:val="255"/>
        </w:trPr>
        <w:tc>
          <w:tcPr>
            <w:tcW w:w="0" w:type="auto"/>
            <w:gridSpan w:val="12"/>
            <w:tcBorders>
              <w:top w:val="nil"/>
              <w:left w:val="nil"/>
              <w:bottom w:val="nil"/>
              <w:right w:val="nil"/>
            </w:tcBorders>
            <w:shd w:val="clear" w:color="auto" w:fill="auto"/>
            <w:noWrap/>
            <w:vAlign w:val="bottom"/>
            <w:hideMark/>
          </w:tcPr>
          <w:p w:rsidR="005E49DD" w:rsidRDefault="005E49DD">
            <w:pPr>
              <w:jc w:val="right"/>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c>
          <w:tcPr>
            <w:tcW w:w="0" w:type="auto"/>
            <w:tcBorders>
              <w:top w:val="nil"/>
              <w:left w:val="nil"/>
              <w:bottom w:val="nil"/>
              <w:right w:val="nil"/>
            </w:tcBorders>
            <w:shd w:val="clear" w:color="auto" w:fill="auto"/>
            <w:noWrap/>
            <w:vAlign w:val="bottom"/>
            <w:hideMark/>
          </w:tcPr>
          <w:p w:rsidR="005E49DD" w:rsidRDefault="005E49DD">
            <w:pPr>
              <w:rPr>
                <w:sz w:val="20"/>
                <w:szCs w:val="20"/>
              </w:rPr>
            </w:pPr>
          </w:p>
        </w:tc>
      </w:tr>
      <w:tr w:rsidR="005E49DD" w:rsidTr="005E49D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xml:space="preserve">Наименование кодов классификации расходов местного бюджета </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Сумма, рублей</w:t>
            </w:r>
          </w:p>
        </w:tc>
      </w:tr>
      <w:tr w:rsidR="005E49DD" w:rsidTr="005E49D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2027 год</w:t>
            </w:r>
          </w:p>
        </w:tc>
      </w:tr>
      <w:tr w:rsidR="005E49DD" w:rsidTr="005E49DD">
        <w:trPr>
          <w:trHeight w:val="19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49DD" w:rsidRDefault="005E49DD">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proofErr w:type="gramStart"/>
            <w:r>
              <w:rPr>
                <w:sz w:val="20"/>
                <w:szCs w:val="20"/>
              </w:rPr>
              <w:t>Главный</w:t>
            </w:r>
            <w:proofErr w:type="gramEnd"/>
            <w:r>
              <w:rPr>
                <w:sz w:val="20"/>
                <w:szCs w:val="20"/>
              </w:rPr>
              <w:t xml:space="preserve"> </w:t>
            </w:r>
            <w:proofErr w:type="spellStart"/>
            <w:r>
              <w:rPr>
                <w:sz w:val="20"/>
                <w:szCs w:val="20"/>
              </w:rPr>
              <w:t>распоря-дитель</w:t>
            </w:r>
            <w:proofErr w:type="spellEnd"/>
            <w:r>
              <w:rPr>
                <w:sz w:val="20"/>
                <w:szCs w:val="20"/>
              </w:rPr>
              <w:t xml:space="preserve"> средств местного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Раздел</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proofErr w:type="spellStart"/>
            <w:proofErr w:type="gramStart"/>
            <w:r>
              <w:rPr>
                <w:color w:val="000000"/>
                <w:sz w:val="20"/>
                <w:szCs w:val="20"/>
              </w:rPr>
              <w:t>Подраз-дел</w:t>
            </w:r>
            <w:proofErr w:type="spellEnd"/>
            <w:proofErr w:type="gram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 xml:space="preserve">Вид </w:t>
            </w:r>
            <w:proofErr w:type="spellStart"/>
            <w:proofErr w:type="gramStart"/>
            <w:r>
              <w:rPr>
                <w:color w:val="000000"/>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в том числе за счет поступлений целевого характера</w:t>
            </w:r>
          </w:p>
        </w:tc>
      </w:tr>
      <w:tr w:rsidR="005E49DD" w:rsidTr="005E49DD">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sz w:val="20"/>
                <w:szCs w:val="20"/>
              </w:rPr>
            </w:pPr>
            <w:r>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5E49DD" w:rsidRDefault="005E49DD">
            <w:pPr>
              <w:jc w:val="center"/>
              <w:rPr>
                <w:sz w:val="20"/>
                <w:szCs w:val="20"/>
              </w:rPr>
            </w:pPr>
            <w:r>
              <w:rPr>
                <w:sz w:val="20"/>
                <w:szCs w:val="20"/>
              </w:rPr>
              <w:t>13</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Администрация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Pr>
                <w:color w:val="000000"/>
                <w:sz w:val="20"/>
                <w:szCs w:val="20"/>
              </w:rPr>
              <w:lastRenderedPageBreak/>
              <w:t>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Pr>
                <w:color w:val="000000"/>
                <w:sz w:val="20"/>
                <w:szCs w:val="20"/>
              </w:rPr>
              <w:t>контроля за</w:t>
            </w:r>
            <w:proofErr w:type="gramEnd"/>
            <w:r>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Подпрограмма "Развитие инфраструктуры Екатерининского сельского поселения Тарского муниципального района </w:t>
            </w:r>
            <w:r>
              <w:rPr>
                <w:color w:val="000000"/>
                <w:sz w:val="20"/>
                <w:szCs w:val="20"/>
              </w:rPr>
              <w:lastRenderedPageBreak/>
              <w:t>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Организация в границах поселения </w:t>
            </w:r>
            <w:proofErr w:type="spellStart"/>
            <w:r>
              <w:rPr>
                <w:color w:val="000000"/>
                <w:sz w:val="20"/>
                <w:szCs w:val="20"/>
              </w:rPr>
              <w:t>электро</w:t>
            </w:r>
            <w:proofErr w:type="spellEnd"/>
            <w:r>
              <w:rPr>
                <w:color w:val="000000"/>
                <w:sz w:val="20"/>
                <w:szCs w:val="20"/>
              </w:rPr>
              <w:t>-, тепл</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газо</w:t>
            </w:r>
            <w:proofErr w:type="spellEnd"/>
            <w:r>
              <w:rPr>
                <w:color w:val="000000"/>
                <w:sz w:val="20"/>
                <w:szCs w:val="20"/>
              </w:rPr>
              <w:t>-, водоснабжения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nil"/>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nil"/>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nil"/>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Организация благоустройства на территории поселения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single" w:sz="4" w:space="0" w:color="auto"/>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Реализация прочих мероприятий по благоустройству территории поселения</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nil"/>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03</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2</w:t>
            </w:r>
          </w:p>
        </w:tc>
        <w:tc>
          <w:tcPr>
            <w:tcW w:w="0" w:type="auto"/>
            <w:tcBorders>
              <w:top w:val="nil"/>
              <w:left w:val="nil"/>
              <w:bottom w:val="single" w:sz="4" w:space="0" w:color="auto"/>
              <w:right w:val="nil"/>
            </w:tcBorders>
            <w:shd w:val="clear" w:color="auto" w:fill="auto"/>
            <w:vAlign w:val="center"/>
            <w:hideMark/>
          </w:tcPr>
          <w:p w:rsidR="005E49DD" w:rsidRDefault="005E49DD">
            <w:pPr>
              <w:jc w:val="center"/>
              <w:rPr>
                <w:color w:val="000000"/>
                <w:sz w:val="20"/>
                <w:szCs w:val="20"/>
              </w:rPr>
            </w:pPr>
            <w:r>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auto"/>
              <w:right w:val="single" w:sz="4" w:space="0" w:color="auto"/>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Доплаты к пенсиям муниципальных служащих</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xml:space="preserve">Социальные выплаты гражданам, кроме публичных нормативных социальных </w:t>
            </w:r>
            <w:r>
              <w:rPr>
                <w:color w:val="000000"/>
                <w:sz w:val="20"/>
                <w:szCs w:val="20"/>
              </w:rPr>
              <w:lastRenderedPageBreak/>
              <w:t>выплат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 xml:space="preserve"> </w:t>
            </w:r>
          </w:p>
        </w:tc>
      </w:tr>
      <w:tr w:rsidR="005E49DD" w:rsidTr="005E49DD">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rPr>
                <w:color w:val="000000"/>
                <w:sz w:val="20"/>
                <w:szCs w:val="20"/>
              </w:rPr>
            </w:pPr>
            <w:r>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5E49DD" w:rsidRDefault="005E49DD">
            <w:pPr>
              <w:jc w:val="right"/>
              <w:rPr>
                <w:color w:val="000000"/>
                <w:sz w:val="20"/>
                <w:szCs w:val="20"/>
              </w:rPr>
            </w:pPr>
            <w:r>
              <w:rPr>
                <w:color w:val="000000"/>
                <w:sz w:val="20"/>
                <w:szCs w:val="20"/>
              </w:rPr>
              <w:t>241 663,00</w:t>
            </w:r>
          </w:p>
        </w:tc>
      </w:tr>
    </w:tbl>
    <w:p w:rsidR="00705938" w:rsidRDefault="00705938" w:rsidP="00FF4A50">
      <w:pPr>
        <w:jc w:val="both"/>
        <w:rPr>
          <w:sz w:val="28"/>
          <w:szCs w:val="28"/>
        </w:rPr>
      </w:pPr>
    </w:p>
    <w:tbl>
      <w:tblPr>
        <w:tblW w:w="0" w:type="auto"/>
        <w:tblInd w:w="93" w:type="dxa"/>
        <w:tblLook w:val="04A0"/>
      </w:tblPr>
      <w:tblGrid>
        <w:gridCol w:w="509"/>
        <w:gridCol w:w="4636"/>
        <w:gridCol w:w="429"/>
        <w:gridCol w:w="326"/>
        <w:gridCol w:w="429"/>
        <w:gridCol w:w="777"/>
        <w:gridCol w:w="828"/>
        <w:gridCol w:w="812"/>
        <w:gridCol w:w="1630"/>
        <w:gridCol w:w="812"/>
        <w:gridCol w:w="1630"/>
        <w:gridCol w:w="812"/>
        <w:gridCol w:w="1630"/>
      </w:tblGrid>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bookmarkStart w:id="5" w:name="RANGE!A1:M15"/>
            <w:r w:rsidRPr="003E6F76">
              <w:rPr>
                <w:sz w:val="20"/>
                <w:szCs w:val="20"/>
              </w:rPr>
              <w:lastRenderedPageBreak/>
              <w:t>Приложение № 5</w:t>
            </w:r>
            <w:bookmarkEnd w:id="5"/>
          </w:p>
        </w:tc>
      </w:tr>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r w:rsidRPr="003E6F76">
              <w:rPr>
                <w:sz w:val="20"/>
                <w:szCs w:val="20"/>
              </w:rPr>
              <w:t>к решению Совета Екатерининского сельского поселения</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bottom"/>
            <w:hideMark/>
          </w:tcPr>
          <w:p w:rsidR="003E6F76" w:rsidRPr="003E6F76" w:rsidRDefault="003E6F76" w:rsidP="003E6F76">
            <w:pPr>
              <w:jc w:val="right"/>
              <w:rPr>
                <w:sz w:val="20"/>
                <w:szCs w:val="20"/>
              </w:rPr>
            </w:pPr>
            <w:r w:rsidRPr="003E6F76">
              <w:rPr>
                <w:sz w:val="20"/>
                <w:szCs w:val="20"/>
              </w:rPr>
              <w:t>"О бюджете поселения на 2025 год</w:t>
            </w:r>
          </w:p>
        </w:tc>
      </w:tr>
      <w:tr w:rsidR="003E6F76" w:rsidRPr="003E6F76" w:rsidTr="003E6F76">
        <w:trPr>
          <w:trHeight w:val="375"/>
        </w:trPr>
        <w:tc>
          <w:tcPr>
            <w:tcW w:w="0" w:type="auto"/>
            <w:gridSpan w:val="13"/>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r w:rsidRPr="003E6F76">
              <w:rPr>
                <w:sz w:val="20"/>
                <w:szCs w:val="20"/>
              </w:rPr>
              <w:t>и на плановый период 2026 и 2027 годов"</w:t>
            </w:r>
          </w:p>
        </w:tc>
      </w:tr>
      <w:tr w:rsidR="003E6F76" w:rsidRPr="003E6F76" w:rsidTr="003E6F76">
        <w:trPr>
          <w:trHeight w:val="375"/>
        </w:trPr>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c>
          <w:tcPr>
            <w:tcW w:w="0" w:type="auto"/>
            <w:tcBorders>
              <w:top w:val="nil"/>
              <w:left w:val="nil"/>
              <w:bottom w:val="nil"/>
              <w:right w:val="nil"/>
            </w:tcBorders>
            <w:shd w:val="clear" w:color="auto" w:fill="auto"/>
            <w:vAlign w:val="bottom"/>
            <w:hideMark/>
          </w:tcPr>
          <w:p w:rsidR="003E6F76" w:rsidRPr="003E6F76" w:rsidRDefault="003E6F76" w:rsidP="003E6F76">
            <w:pPr>
              <w:jc w:val="right"/>
              <w:rPr>
                <w:sz w:val="20"/>
                <w:szCs w:val="20"/>
              </w:rPr>
            </w:pP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РАСПРЕДЕЛЕНИЕ</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бюджетных ассигнований местного бюджета по целевым статьям</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 xml:space="preserve">(муниципальным программам и </w:t>
            </w:r>
            <w:proofErr w:type="spellStart"/>
            <w:r w:rsidRPr="003E6F76">
              <w:rPr>
                <w:sz w:val="20"/>
                <w:szCs w:val="20"/>
              </w:rPr>
              <w:t>непрограммным</w:t>
            </w:r>
            <w:proofErr w:type="spellEnd"/>
            <w:r w:rsidRPr="003E6F76">
              <w:rPr>
                <w:sz w:val="20"/>
                <w:szCs w:val="20"/>
              </w:rPr>
              <w:t xml:space="preserve"> направлениям деятельности),</w:t>
            </w:r>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 xml:space="preserve">группам и подгруппам </w:t>
            </w:r>
            <w:proofErr w:type="gramStart"/>
            <w:r w:rsidRPr="003E6F76">
              <w:rPr>
                <w:sz w:val="20"/>
                <w:szCs w:val="20"/>
              </w:rPr>
              <w:t>видов расходов классификации расходов бюджетов</w:t>
            </w:r>
            <w:proofErr w:type="gramEnd"/>
          </w:p>
        </w:tc>
      </w:tr>
      <w:tr w:rsidR="003E6F76" w:rsidRPr="003E6F76" w:rsidTr="003E6F76">
        <w:trPr>
          <w:trHeight w:val="375"/>
        </w:trPr>
        <w:tc>
          <w:tcPr>
            <w:tcW w:w="0" w:type="auto"/>
            <w:gridSpan w:val="13"/>
            <w:tcBorders>
              <w:top w:val="nil"/>
              <w:left w:val="nil"/>
              <w:bottom w:val="nil"/>
              <w:right w:val="nil"/>
            </w:tcBorders>
            <w:shd w:val="clear" w:color="auto" w:fill="auto"/>
            <w:noWrap/>
            <w:vAlign w:val="center"/>
            <w:hideMark/>
          </w:tcPr>
          <w:p w:rsidR="003E6F76" w:rsidRPr="003E6F76" w:rsidRDefault="003E6F76" w:rsidP="003E6F76">
            <w:pPr>
              <w:jc w:val="center"/>
              <w:rPr>
                <w:sz w:val="20"/>
                <w:szCs w:val="20"/>
              </w:rPr>
            </w:pPr>
            <w:r w:rsidRPr="003E6F76">
              <w:rPr>
                <w:sz w:val="20"/>
                <w:szCs w:val="20"/>
              </w:rPr>
              <w:t>на 2025 год и на плановый период 2026 и 2027 годов</w:t>
            </w:r>
          </w:p>
        </w:tc>
      </w:tr>
      <w:tr w:rsidR="003E6F76" w:rsidRPr="003E6F76" w:rsidTr="003E6F76">
        <w:trPr>
          <w:trHeight w:val="240"/>
        </w:trPr>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c>
          <w:tcPr>
            <w:tcW w:w="0" w:type="auto"/>
            <w:tcBorders>
              <w:top w:val="nil"/>
              <w:left w:val="nil"/>
              <w:bottom w:val="nil"/>
              <w:right w:val="nil"/>
            </w:tcBorders>
            <w:shd w:val="clear" w:color="auto" w:fill="auto"/>
            <w:noWrap/>
            <w:vAlign w:val="bottom"/>
            <w:hideMark/>
          </w:tcPr>
          <w:p w:rsidR="003E6F76" w:rsidRPr="003E6F76" w:rsidRDefault="003E6F76" w:rsidP="003E6F76">
            <w:pPr>
              <w:rPr>
                <w:sz w:val="20"/>
                <w:szCs w:val="20"/>
              </w:rPr>
            </w:pPr>
          </w:p>
        </w:tc>
      </w:tr>
      <w:tr w:rsidR="003E6F76" w:rsidRPr="003E6F76" w:rsidTr="003E6F76">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 xml:space="preserve">№ </w:t>
            </w:r>
            <w:proofErr w:type="spellStart"/>
            <w:proofErr w:type="gramStart"/>
            <w:r w:rsidRPr="003E6F76">
              <w:rPr>
                <w:sz w:val="20"/>
                <w:szCs w:val="20"/>
              </w:rPr>
              <w:t>п</w:t>
            </w:r>
            <w:proofErr w:type="spellEnd"/>
            <w:proofErr w:type="gramEnd"/>
            <w:r w:rsidRPr="003E6F76">
              <w:rPr>
                <w:sz w:val="20"/>
                <w:szCs w:val="20"/>
              </w:rPr>
              <w:t>/</w:t>
            </w:r>
            <w:proofErr w:type="spellStart"/>
            <w:r w:rsidRPr="003E6F76">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Сумма, рублей</w:t>
            </w:r>
          </w:p>
        </w:tc>
      </w:tr>
      <w:tr w:rsidR="003E6F76" w:rsidRPr="003E6F76" w:rsidTr="003E6F7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2027 год</w:t>
            </w:r>
          </w:p>
        </w:tc>
      </w:tr>
      <w:tr w:rsidR="003E6F76" w:rsidRPr="003E6F76" w:rsidTr="003E6F76">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6F76" w:rsidRPr="003E6F76" w:rsidRDefault="003E6F76" w:rsidP="003E6F76">
            <w:pPr>
              <w:rPr>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3E6F76" w:rsidRPr="003E6F76" w:rsidRDefault="003E6F76" w:rsidP="003E6F76">
            <w:pPr>
              <w:jc w:val="center"/>
              <w:rPr>
                <w:sz w:val="20"/>
                <w:szCs w:val="20"/>
              </w:rPr>
            </w:pPr>
            <w:r w:rsidRPr="003E6F76">
              <w:rPr>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 xml:space="preserve">Вид </w:t>
            </w:r>
            <w:proofErr w:type="spellStart"/>
            <w:proofErr w:type="gramStart"/>
            <w:r w:rsidRPr="003E6F76">
              <w:rPr>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в том числе за счет поступлений целевого характера</w:t>
            </w:r>
          </w:p>
        </w:tc>
      </w:tr>
      <w:tr w:rsidR="003E6F76" w:rsidRPr="003E6F76" w:rsidTr="003E6F76">
        <w:trPr>
          <w:trHeight w:val="375"/>
        </w:trPr>
        <w:tc>
          <w:tcPr>
            <w:tcW w:w="0" w:type="auto"/>
            <w:tcBorders>
              <w:top w:val="nil"/>
              <w:left w:val="single" w:sz="4" w:space="0" w:color="auto"/>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1</w:t>
            </w:r>
          </w:p>
        </w:tc>
        <w:tc>
          <w:tcPr>
            <w:tcW w:w="0" w:type="auto"/>
            <w:tcBorders>
              <w:top w:val="nil"/>
              <w:left w:val="nil"/>
              <w:bottom w:val="nil"/>
              <w:right w:val="single" w:sz="4" w:space="0" w:color="auto"/>
            </w:tcBorders>
            <w:shd w:val="clear" w:color="auto" w:fill="auto"/>
            <w:noWrap/>
            <w:vAlign w:val="center"/>
            <w:hideMark/>
          </w:tcPr>
          <w:p w:rsidR="003E6F76" w:rsidRPr="003E6F76" w:rsidRDefault="003E6F76" w:rsidP="003E6F76">
            <w:pPr>
              <w:jc w:val="center"/>
              <w:rPr>
                <w:sz w:val="20"/>
                <w:szCs w:val="20"/>
              </w:rPr>
            </w:pPr>
            <w:r w:rsidRPr="003E6F76">
              <w:rPr>
                <w:sz w:val="20"/>
                <w:szCs w:val="20"/>
              </w:rPr>
              <w:t>2</w:t>
            </w:r>
          </w:p>
        </w:tc>
        <w:tc>
          <w:tcPr>
            <w:tcW w:w="0" w:type="auto"/>
            <w:gridSpan w:val="4"/>
            <w:tcBorders>
              <w:top w:val="single" w:sz="4" w:space="0" w:color="auto"/>
              <w:left w:val="nil"/>
              <w:bottom w:val="nil"/>
              <w:right w:val="single" w:sz="4" w:space="0" w:color="000000"/>
            </w:tcBorders>
            <w:shd w:val="clear" w:color="auto" w:fill="auto"/>
            <w:vAlign w:val="center"/>
            <w:hideMark/>
          </w:tcPr>
          <w:p w:rsidR="003E6F76" w:rsidRPr="003E6F76" w:rsidRDefault="003E6F76" w:rsidP="003E6F76">
            <w:pPr>
              <w:jc w:val="center"/>
              <w:rPr>
                <w:sz w:val="20"/>
                <w:szCs w:val="20"/>
              </w:rPr>
            </w:pPr>
            <w:r w:rsidRPr="003E6F76">
              <w:rPr>
                <w:sz w:val="20"/>
                <w:szCs w:val="20"/>
              </w:rPr>
              <w:t>3</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4</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5</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6</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7</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8</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9</w:t>
            </w:r>
          </w:p>
        </w:tc>
        <w:tc>
          <w:tcPr>
            <w:tcW w:w="0" w:type="auto"/>
            <w:tcBorders>
              <w:top w:val="nil"/>
              <w:left w:val="nil"/>
              <w:bottom w:val="nil"/>
              <w:right w:val="single" w:sz="4" w:space="0" w:color="auto"/>
            </w:tcBorders>
            <w:shd w:val="clear" w:color="auto" w:fill="auto"/>
            <w:vAlign w:val="center"/>
            <w:hideMark/>
          </w:tcPr>
          <w:p w:rsidR="003E6F76" w:rsidRPr="003E6F76" w:rsidRDefault="003E6F76" w:rsidP="003E6F76">
            <w:pPr>
              <w:jc w:val="center"/>
              <w:rPr>
                <w:sz w:val="20"/>
                <w:szCs w:val="20"/>
              </w:rPr>
            </w:pPr>
            <w:r w:rsidRPr="003E6F76">
              <w:rPr>
                <w:sz w:val="20"/>
                <w:szCs w:val="20"/>
              </w:rPr>
              <w:t>10</w:t>
            </w:r>
          </w:p>
        </w:tc>
      </w:tr>
      <w:tr w:rsidR="003E6F76" w:rsidRPr="003E6F76" w:rsidTr="003E6F76">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w:t>
            </w:r>
          </w:p>
        </w:tc>
        <w:tc>
          <w:tcPr>
            <w:tcW w:w="0" w:type="auto"/>
            <w:tcBorders>
              <w:top w:val="single" w:sz="4" w:space="0" w:color="000000"/>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9 839 347,49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385 345,39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8 247 059,74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8 477 275,06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7 422 040,34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6 407 369,74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6 224 075,06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5 225 543,00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4 772 667,26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4 787 782,26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Резервные средства</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3 886 194,00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4 089 769,26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4 096 119,26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Уплата налогов, сборов и иных платежей</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10 </w:t>
            </w:r>
            <w:r w:rsidRPr="003E6F76">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58 </w:t>
            </w:r>
            <w:r w:rsidRPr="003E6F76">
              <w:rPr>
                <w:color w:val="000000"/>
                <w:sz w:val="20"/>
                <w:szCs w:val="20"/>
              </w:rPr>
              <w:lastRenderedPageBreak/>
              <w:t>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1 962 562,39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173 562,39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 xml:space="preserve">Организация в границах поселения </w:t>
            </w:r>
            <w:proofErr w:type="spellStart"/>
            <w:r w:rsidRPr="003E6F76">
              <w:rPr>
                <w:color w:val="000000"/>
                <w:sz w:val="20"/>
                <w:szCs w:val="20"/>
              </w:rPr>
              <w:t>электро</w:t>
            </w:r>
            <w:proofErr w:type="spellEnd"/>
            <w:r w:rsidRPr="003E6F76">
              <w:rPr>
                <w:color w:val="000000"/>
                <w:sz w:val="20"/>
                <w:szCs w:val="20"/>
              </w:rPr>
              <w:t>-, тепл</w:t>
            </w:r>
            <w:proofErr w:type="gramStart"/>
            <w:r w:rsidRPr="003E6F76">
              <w:rPr>
                <w:color w:val="000000"/>
                <w:sz w:val="20"/>
                <w:szCs w:val="20"/>
              </w:rPr>
              <w:t>о-</w:t>
            </w:r>
            <w:proofErr w:type="gramEnd"/>
            <w:r w:rsidRPr="003E6F76">
              <w:rPr>
                <w:color w:val="000000"/>
                <w:sz w:val="20"/>
                <w:szCs w:val="20"/>
              </w:rPr>
              <w:t xml:space="preserve">, </w:t>
            </w:r>
            <w:proofErr w:type="spellStart"/>
            <w:r w:rsidRPr="003E6F76">
              <w:rPr>
                <w:color w:val="000000"/>
                <w:sz w:val="20"/>
                <w:szCs w:val="20"/>
              </w:rPr>
              <w:t>газо</w:t>
            </w:r>
            <w:proofErr w:type="spellEnd"/>
            <w:r w:rsidRPr="003E6F76">
              <w:rPr>
                <w:color w:val="000000"/>
                <w:sz w:val="20"/>
                <w:szCs w:val="20"/>
              </w:rPr>
              <w:t>-, водоснабжения населения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3E6F76">
              <w:rPr>
                <w:color w:val="000000"/>
                <w:sz w:val="20"/>
                <w:szCs w:val="20"/>
              </w:rPr>
              <w:t>контроля за</w:t>
            </w:r>
            <w:proofErr w:type="gramEnd"/>
            <w:r w:rsidRPr="003E6F76">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Организация благоустройства на территории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Реализация прочих мероприятий по благоустройству территории поселения</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E6F76" w:rsidRPr="003E6F76" w:rsidRDefault="003E6F76" w:rsidP="003E6F76">
            <w:pPr>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454 744,76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Премии и гранты</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Доплаты к пенсиям муниципальных служащих</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6F76" w:rsidRPr="003E6F76" w:rsidRDefault="003E6F76" w:rsidP="003E6F76">
            <w:pPr>
              <w:jc w:val="right"/>
              <w:rPr>
                <w:sz w:val="20"/>
                <w:szCs w:val="20"/>
              </w:rPr>
            </w:pPr>
            <w:r w:rsidRPr="003E6F76">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1223"/>
        </w:trPr>
        <w:tc>
          <w:tcPr>
            <w:tcW w:w="0" w:type="auto"/>
            <w:tcBorders>
              <w:top w:val="nil"/>
              <w:left w:val="single" w:sz="4" w:space="0" w:color="auto"/>
              <w:bottom w:val="nil"/>
              <w:right w:val="single" w:sz="4" w:space="0" w:color="auto"/>
            </w:tcBorders>
            <w:shd w:val="clear" w:color="auto" w:fill="auto"/>
            <w:noWrap/>
            <w:vAlign w:val="center"/>
            <w:hideMark/>
          </w:tcPr>
          <w:p w:rsidR="003E6F76" w:rsidRPr="003E6F76" w:rsidRDefault="003E6F76" w:rsidP="003E6F76">
            <w:pPr>
              <w:rPr>
                <w:sz w:val="20"/>
                <w:szCs w:val="20"/>
              </w:rPr>
            </w:pPr>
            <w:r w:rsidRPr="003E6F76">
              <w:rPr>
                <w:sz w:val="20"/>
                <w:szCs w:val="20"/>
              </w:rPr>
              <w:t> </w:t>
            </w:r>
          </w:p>
        </w:tc>
        <w:tc>
          <w:tcPr>
            <w:tcW w:w="0" w:type="auto"/>
            <w:tcBorders>
              <w:top w:val="nil"/>
              <w:left w:val="nil"/>
              <w:bottom w:val="nil"/>
              <w:right w:val="single" w:sz="4" w:space="0" w:color="000000"/>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 xml:space="preserve"> </w:t>
            </w:r>
          </w:p>
        </w:tc>
      </w:tr>
      <w:tr w:rsidR="003E6F76" w:rsidRPr="003E6F76" w:rsidTr="003E6F76">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F76" w:rsidRPr="003E6F76" w:rsidRDefault="003E6F76" w:rsidP="003E6F76">
            <w:pPr>
              <w:rPr>
                <w:sz w:val="20"/>
                <w:szCs w:val="20"/>
              </w:rPr>
            </w:pPr>
            <w:r w:rsidRPr="003E6F76">
              <w:rPr>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E6F76" w:rsidRPr="003E6F76" w:rsidRDefault="003E6F76" w:rsidP="003E6F76">
            <w:pPr>
              <w:rPr>
                <w:color w:val="000000"/>
                <w:sz w:val="20"/>
                <w:szCs w:val="20"/>
              </w:rPr>
            </w:pPr>
            <w:r w:rsidRPr="003E6F76">
              <w:rPr>
                <w:color w:val="000000"/>
                <w:sz w:val="20"/>
                <w:szCs w:val="20"/>
              </w:rPr>
              <w:t>Всего расходов</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center"/>
              <w:rPr>
                <w:color w:val="000000"/>
                <w:sz w:val="20"/>
                <w:szCs w:val="20"/>
              </w:rPr>
            </w:pPr>
            <w:r w:rsidRPr="003E6F76">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3E6F76" w:rsidRPr="003E6F76" w:rsidRDefault="003E6F76" w:rsidP="003E6F76">
            <w:pPr>
              <w:jc w:val="right"/>
              <w:rPr>
                <w:color w:val="000000"/>
                <w:sz w:val="20"/>
                <w:szCs w:val="20"/>
              </w:rPr>
            </w:pPr>
            <w:r w:rsidRPr="003E6F76">
              <w:rPr>
                <w:color w:val="000000"/>
                <w:sz w:val="20"/>
                <w:szCs w:val="20"/>
              </w:rPr>
              <w:t>241 663,00</w:t>
            </w:r>
          </w:p>
        </w:tc>
      </w:tr>
    </w:tbl>
    <w:p w:rsidR="005E49DD" w:rsidRDefault="005E49DD"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p w:rsidR="003E6F76" w:rsidRDefault="003E6F76" w:rsidP="00FF4A50">
      <w:pPr>
        <w:jc w:val="both"/>
        <w:rPr>
          <w:sz w:val="28"/>
          <w:szCs w:val="28"/>
        </w:rPr>
      </w:pPr>
    </w:p>
    <w:tbl>
      <w:tblPr>
        <w:tblW w:w="15060" w:type="dxa"/>
        <w:tblInd w:w="93" w:type="dxa"/>
        <w:tblLook w:val="04A0"/>
      </w:tblPr>
      <w:tblGrid>
        <w:gridCol w:w="3280"/>
        <w:gridCol w:w="880"/>
        <w:gridCol w:w="940"/>
        <w:gridCol w:w="680"/>
        <w:gridCol w:w="629"/>
        <w:gridCol w:w="740"/>
        <w:gridCol w:w="1180"/>
        <w:gridCol w:w="1500"/>
        <w:gridCol w:w="1740"/>
        <w:gridCol w:w="1720"/>
        <w:gridCol w:w="1820"/>
      </w:tblGrid>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bookmarkStart w:id="6" w:name="RANGE!A1:K25"/>
            <w:r w:rsidRPr="00EA22C4">
              <w:rPr>
                <w:sz w:val="20"/>
                <w:szCs w:val="20"/>
              </w:rPr>
              <w:lastRenderedPageBreak/>
              <w:t>Приложение № 6</w:t>
            </w:r>
            <w:bookmarkEnd w:id="6"/>
          </w:p>
        </w:tc>
      </w:tr>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к решению Совета Екатерининского сельского поселения</w:t>
            </w:r>
          </w:p>
        </w:tc>
      </w:tr>
      <w:tr w:rsidR="00EA22C4" w:rsidRPr="00EA22C4" w:rsidTr="00EA22C4">
        <w:trPr>
          <w:trHeight w:val="31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"О бюджете поселения на 2025 год</w:t>
            </w:r>
          </w:p>
        </w:tc>
      </w:tr>
      <w:tr w:rsidR="00EA22C4" w:rsidRPr="00EA22C4" w:rsidTr="00EA22C4">
        <w:trPr>
          <w:trHeight w:val="345"/>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r w:rsidRPr="00EA22C4">
              <w:rPr>
                <w:sz w:val="20"/>
                <w:szCs w:val="20"/>
              </w:rPr>
              <w:t>и на плановый период 2026 и 2027 годов"</w:t>
            </w:r>
          </w:p>
        </w:tc>
      </w:tr>
      <w:tr w:rsidR="00EA22C4" w:rsidRPr="00EA22C4" w:rsidTr="00EA22C4">
        <w:trPr>
          <w:trHeight w:val="345"/>
        </w:trPr>
        <w:tc>
          <w:tcPr>
            <w:tcW w:w="32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8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9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6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5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7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18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50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74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72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c>
          <w:tcPr>
            <w:tcW w:w="1820" w:type="dxa"/>
            <w:tcBorders>
              <w:top w:val="nil"/>
              <w:left w:val="nil"/>
              <w:bottom w:val="nil"/>
              <w:right w:val="nil"/>
            </w:tcBorders>
            <w:shd w:val="clear" w:color="auto" w:fill="auto"/>
            <w:noWrap/>
            <w:vAlign w:val="bottom"/>
            <w:hideMark/>
          </w:tcPr>
          <w:p w:rsidR="00EA22C4" w:rsidRPr="00EA22C4" w:rsidRDefault="00EA22C4" w:rsidP="00EA22C4">
            <w:pPr>
              <w:jc w:val="right"/>
              <w:rPr>
                <w:sz w:val="20"/>
                <w:szCs w:val="20"/>
              </w:rPr>
            </w:pP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ИСТОЧНИКИ</w:t>
            </w: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xml:space="preserve">финансирования дефицита местного бюджета на 2025 год </w:t>
            </w:r>
          </w:p>
        </w:tc>
      </w:tr>
      <w:tr w:rsidR="00EA22C4" w:rsidRPr="00EA22C4" w:rsidTr="00EA22C4">
        <w:trPr>
          <w:trHeight w:val="330"/>
        </w:trPr>
        <w:tc>
          <w:tcPr>
            <w:tcW w:w="15060" w:type="dxa"/>
            <w:gridSpan w:val="11"/>
            <w:tcBorders>
              <w:top w:val="nil"/>
              <w:left w:val="nil"/>
              <w:bottom w:val="nil"/>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и на плановый период 2026 и 2027 годов</w:t>
            </w:r>
          </w:p>
        </w:tc>
      </w:tr>
      <w:tr w:rsidR="00EA22C4" w:rsidRPr="00EA22C4" w:rsidTr="00EA22C4">
        <w:trPr>
          <w:trHeight w:val="330"/>
        </w:trPr>
        <w:tc>
          <w:tcPr>
            <w:tcW w:w="32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8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9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6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5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7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18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50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74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72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c>
          <w:tcPr>
            <w:tcW w:w="1820" w:type="dxa"/>
            <w:tcBorders>
              <w:top w:val="nil"/>
              <w:left w:val="nil"/>
              <w:bottom w:val="single" w:sz="4" w:space="0" w:color="auto"/>
              <w:right w:val="nil"/>
            </w:tcBorders>
            <w:shd w:val="clear" w:color="auto" w:fill="auto"/>
            <w:noWrap/>
            <w:vAlign w:val="bottom"/>
            <w:hideMark/>
          </w:tcPr>
          <w:p w:rsidR="00EA22C4" w:rsidRPr="00EA22C4" w:rsidRDefault="00EA22C4" w:rsidP="00EA22C4">
            <w:pPr>
              <w:jc w:val="center"/>
              <w:rPr>
                <w:sz w:val="20"/>
                <w:szCs w:val="20"/>
              </w:rPr>
            </w:pPr>
            <w:r w:rsidRPr="00EA22C4">
              <w:rPr>
                <w:sz w:val="20"/>
                <w:szCs w:val="20"/>
              </w:rPr>
              <w:t> </w:t>
            </w:r>
          </w:p>
        </w:tc>
      </w:tr>
      <w:tr w:rsidR="00EA22C4" w:rsidRPr="00EA22C4" w:rsidTr="00EA22C4">
        <w:trPr>
          <w:trHeight w:val="873"/>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Наименование </w:t>
            </w:r>
            <w:proofErr w:type="gramStart"/>
            <w:r w:rsidRPr="00EA22C4">
              <w:rPr>
                <w:sz w:val="20"/>
                <w:szCs w:val="20"/>
              </w:rPr>
              <w:t>кодов классификации источников финансирования дефицита местного бюджета</w:t>
            </w:r>
            <w:proofErr w:type="gramEnd"/>
            <w:r w:rsidRPr="00EA22C4">
              <w:rPr>
                <w:sz w:val="20"/>
                <w:szCs w:val="20"/>
              </w:rPr>
              <w:t xml:space="preserve"> </w:t>
            </w:r>
          </w:p>
        </w:tc>
        <w:tc>
          <w:tcPr>
            <w:tcW w:w="6500" w:type="dxa"/>
            <w:gridSpan w:val="7"/>
            <w:tcBorders>
              <w:top w:val="single" w:sz="4" w:space="0" w:color="auto"/>
              <w:left w:val="nil"/>
              <w:bottom w:val="single" w:sz="4" w:space="0" w:color="auto"/>
              <w:right w:val="single" w:sz="4" w:space="0" w:color="000000"/>
            </w:tcBorders>
            <w:shd w:val="clear" w:color="000000" w:fill="FFFFFF"/>
            <w:vAlign w:val="center"/>
            <w:hideMark/>
          </w:tcPr>
          <w:p w:rsidR="00EA22C4" w:rsidRPr="00EA22C4" w:rsidRDefault="00EA22C4" w:rsidP="00EA22C4">
            <w:pPr>
              <w:jc w:val="center"/>
              <w:rPr>
                <w:sz w:val="20"/>
                <w:szCs w:val="20"/>
              </w:rPr>
            </w:pPr>
            <w:r w:rsidRPr="00EA22C4">
              <w:rPr>
                <w:sz w:val="20"/>
                <w:szCs w:val="20"/>
              </w:rPr>
              <w:t xml:space="preserve">Коды </w:t>
            </w:r>
            <w:proofErr w:type="gramStart"/>
            <w:r w:rsidRPr="00EA22C4">
              <w:rPr>
                <w:sz w:val="20"/>
                <w:szCs w:val="20"/>
              </w:rPr>
              <w:t>классификации источников финансирования дефицита местного бюджета</w:t>
            </w:r>
            <w:proofErr w:type="gramEnd"/>
            <w:r w:rsidRPr="00EA22C4">
              <w:rPr>
                <w:sz w:val="20"/>
                <w:szCs w:val="20"/>
              </w:rPr>
              <w:t xml:space="preserve"> </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Сумма, рублей</w:t>
            </w:r>
          </w:p>
        </w:tc>
      </w:tr>
      <w:tr w:rsidR="00EA22C4" w:rsidRPr="00EA22C4" w:rsidTr="00EA22C4">
        <w:trPr>
          <w:trHeight w:val="1395"/>
        </w:trPr>
        <w:tc>
          <w:tcPr>
            <w:tcW w:w="32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proofErr w:type="spellStart"/>
            <w:proofErr w:type="gramStart"/>
            <w:r w:rsidRPr="00EA22C4">
              <w:rPr>
                <w:sz w:val="20"/>
                <w:szCs w:val="20"/>
              </w:rPr>
              <w:t>Груп-па</w:t>
            </w:r>
            <w:proofErr w:type="spellEnd"/>
            <w:proofErr w:type="gramEnd"/>
            <w:r w:rsidRPr="00EA22C4">
              <w:rPr>
                <w:sz w:val="20"/>
                <w:szCs w:val="20"/>
              </w:rPr>
              <w:t xml:space="preserve"> </w:t>
            </w:r>
            <w:proofErr w:type="spellStart"/>
            <w:r w:rsidRPr="00EA22C4">
              <w:rPr>
                <w:sz w:val="20"/>
                <w:szCs w:val="20"/>
              </w:rPr>
              <w:t>источ-ников</w:t>
            </w:r>
            <w:proofErr w:type="spellEnd"/>
            <w:r w:rsidRPr="00EA22C4">
              <w:rPr>
                <w:sz w:val="20"/>
                <w:szCs w:val="20"/>
              </w:rPr>
              <w:t xml:space="preserve"> </w:t>
            </w:r>
            <w:proofErr w:type="spellStart"/>
            <w:r w:rsidRPr="00EA22C4">
              <w:rPr>
                <w:sz w:val="20"/>
                <w:szCs w:val="20"/>
              </w:rPr>
              <w:t>финан-сиро-вания</w:t>
            </w:r>
            <w:proofErr w:type="spellEnd"/>
            <w:r w:rsidRPr="00EA22C4">
              <w:rPr>
                <w:sz w:val="20"/>
                <w:szCs w:val="20"/>
              </w:rPr>
              <w:t xml:space="preserve"> </w:t>
            </w:r>
            <w:proofErr w:type="spellStart"/>
            <w:r w:rsidRPr="00EA22C4">
              <w:rPr>
                <w:sz w:val="20"/>
                <w:szCs w:val="20"/>
              </w:rPr>
              <w:t>дефи-цита</w:t>
            </w:r>
            <w:proofErr w:type="spellEnd"/>
            <w:r w:rsidRPr="00EA22C4">
              <w:rPr>
                <w:sz w:val="20"/>
                <w:szCs w:val="20"/>
              </w:rPr>
              <w:t xml:space="preserve"> </w:t>
            </w:r>
            <w:proofErr w:type="spellStart"/>
            <w:r w:rsidRPr="00EA22C4">
              <w:rPr>
                <w:sz w:val="20"/>
                <w:szCs w:val="20"/>
              </w:rPr>
              <w:t>бюд-жета</w:t>
            </w:r>
            <w:proofErr w:type="spellEnd"/>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proofErr w:type="spellStart"/>
            <w:r w:rsidRPr="00EA22C4">
              <w:rPr>
                <w:sz w:val="20"/>
                <w:szCs w:val="20"/>
              </w:rPr>
              <w:t>Под-груп-па</w:t>
            </w:r>
            <w:proofErr w:type="spellEnd"/>
            <w:r w:rsidRPr="00EA22C4">
              <w:rPr>
                <w:sz w:val="20"/>
                <w:szCs w:val="20"/>
              </w:rPr>
              <w:t xml:space="preserve"> </w:t>
            </w:r>
            <w:proofErr w:type="spellStart"/>
            <w:proofErr w:type="gramStart"/>
            <w:r w:rsidRPr="00EA22C4">
              <w:rPr>
                <w:sz w:val="20"/>
                <w:szCs w:val="20"/>
              </w:rPr>
              <w:t>источ-ников</w:t>
            </w:r>
            <w:proofErr w:type="spellEnd"/>
            <w:proofErr w:type="gramEnd"/>
            <w:r w:rsidRPr="00EA22C4">
              <w:rPr>
                <w:sz w:val="20"/>
                <w:szCs w:val="20"/>
              </w:rPr>
              <w:t xml:space="preserve"> </w:t>
            </w:r>
            <w:proofErr w:type="spellStart"/>
            <w:r w:rsidRPr="00EA22C4">
              <w:rPr>
                <w:sz w:val="20"/>
                <w:szCs w:val="20"/>
              </w:rPr>
              <w:t>финан-сиро-вания</w:t>
            </w:r>
            <w:proofErr w:type="spellEnd"/>
            <w:r w:rsidRPr="00EA22C4">
              <w:rPr>
                <w:sz w:val="20"/>
                <w:szCs w:val="20"/>
              </w:rPr>
              <w:t xml:space="preserve"> </w:t>
            </w:r>
            <w:proofErr w:type="spellStart"/>
            <w:r w:rsidRPr="00EA22C4">
              <w:rPr>
                <w:sz w:val="20"/>
                <w:szCs w:val="20"/>
              </w:rPr>
              <w:t>дефи-цита</w:t>
            </w:r>
            <w:proofErr w:type="spellEnd"/>
            <w:r w:rsidRPr="00EA22C4">
              <w:rPr>
                <w:sz w:val="20"/>
                <w:szCs w:val="20"/>
              </w:rPr>
              <w:t xml:space="preserve"> </w:t>
            </w:r>
            <w:proofErr w:type="spellStart"/>
            <w:r w:rsidRPr="00EA22C4">
              <w:rPr>
                <w:sz w:val="20"/>
                <w:szCs w:val="20"/>
              </w:rPr>
              <w:t>бюд-жета</w:t>
            </w:r>
            <w:proofErr w:type="spellEnd"/>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Статья источников </w:t>
            </w:r>
            <w:proofErr w:type="spellStart"/>
            <w:proofErr w:type="gramStart"/>
            <w:r w:rsidRPr="00EA22C4">
              <w:rPr>
                <w:sz w:val="20"/>
                <w:szCs w:val="20"/>
              </w:rPr>
              <w:t>финансирова-ния</w:t>
            </w:r>
            <w:proofErr w:type="spellEnd"/>
            <w:proofErr w:type="gramEnd"/>
            <w:r w:rsidRPr="00EA22C4">
              <w:rPr>
                <w:sz w:val="20"/>
                <w:szCs w:val="20"/>
              </w:rPr>
              <w:t xml:space="preserve"> дефицита бюджета</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Вид источников финансирования дефицита бюджета</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2025 год</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2026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2027 год</w:t>
            </w:r>
          </w:p>
        </w:tc>
      </w:tr>
      <w:tr w:rsidR="00EA22C4" w:rsidRPr="00EA22C4" w:rsidTr="00EA22C4">
        <w:trPr>
          <w:trHeight w:val="1685"/>
        </w:trPr>
        <w:tc>
          <w:tcPr>
            <w:tcW w:w="32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EA22C4" w:rsidRPr="00EA22C4" w:rsidRDefault="00EA22C4" w:rsidP="00EA22C4">
            <w:pPr>
              <w:rPr>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Ст</w:t>
            </w:r>
            <w:proofErr w:type="gramStart"/>
            <w:r w:rsidRPr="00EA22C4">
              <w:rPr>
                <w:sz w:val="20"/>
                <w:szCs w:val="20"/>
              </w:rPr>
              <w:t>а-</w:t>
            </w:r>
            <w:proofErr w:type="gramEnd"/>
            <w:r w:rsidRPr="00EA22C4">
              <w:rPr>
                <w:sz w:val="20"/>
                <w:szCs w:val="20"/>
              </w:rPr>
              <w:t xml:space="preserve"> </w:t>
            </w:r>
            <w:proofErr w:type="spellStart"/>
            <w:r w:rsidRPr="00EA22C4">
              <w:rPr>
                <w:sz w:val="20"/>
                <w:szCs w:val="20"/>
              </w:rPr>
              <w:t>тья</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proofErr w:type="spellStart"/>
            <w:r w:rsidRPr="00EA22C4">
              <w:rPr>
                <w:sz w:val="20"/>
                <w:szCs w:val="20"/>
              </w:rPr>
              <w:t>Под-ст</w:t>
            </w:r>
            <w:proofErr w:type="gramStart"/>
            <w:r w:rsidRPr="00EA22C4">
              <w:rPr>
                <w:sz w:val="20"/>
                <w:szCs w:val="20"/>
              </w:rPr>
              <w:t>а</w:t>
            </w:r>
            <w:proofErr w:type="spellEnd"/>
            <w:r w:rsidRPr="00EA22C4">
              <w:rPr>
                <w:sz w:val="20"/>
                <w:szCs w:val="20"/>
              </w:rPr>
              <w:t>-</w:t>
            </w:r>
            <w:proofErr w:type="gramEnd"/>
            <w:r w:rsidRPr="00EA22C4">
              <w:rPr>
                <w:sz w:val="20"/>
                <w:szCs w:val="20"/>
              </w:rPr>
              <w:t xml:space="preserve"> </w:t>
            </w:r>
            <w:proofErr w:type="spellStart"/>
            <w:r w:rsidRPr="00EA22C4">
              <w:rPr>
                <w:sz w:val="20"/>
                <w:szCs w:val="20"/>
              </w:rPr>
              <w:t>тья</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proofErr w:type="spellStart"/>
            <w:proofErr w:type="gramStart"/>
            <w:r w:rsidRPr="00EA22C4">
              <w:rPr>
                <w:sz w:val="20"/>
                <w:szCs w:val="20"/>
              </w:rPr>
              <w:t>Эле-мент</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 xml:space="preserve">Подвид </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proofErr w:type="spellStart"/>
            <w:proofErr w:type="gramStart"/>
            <w:r w:rsidRPr="00EA22C4">
              <w:rPr>
                <w:sz w:val="20"/>
                <w:szCs w:val="20"/>
              </w:rPr>
              <w:t>Аналити-ческая</w:t>
            </w:r>
            <w:proofErr w:type="spellEnd"/>
            <w:proofErr w:type="gramEnd"/>
            <w:r w:rsidRPr="00EA22C4">
              <w:rPr>
                <w:sz w:val="20"/>
                <w:szCs w:val="20"/>
              </w:rPr>
              <w:t xml:space="preserve"> группа </w:t>
            </w:r>
          </w:p>
        </w:tc>
        <w:tc>
          <w:tcPr>
            <w:tcW w:w="174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EA22C4" w:rsidRPr="00EA22C4" w:rsidRDefault="00EA22C4" w:rsidP="00EA22C4">
            <w:pPr>
              <w:rPr>
                <w:sz w:val="20"/>
                <w:szCs w:val="20"/>
              </w:rPr>
            </w:pPr>
          </w:p>
        </w:tc>
      </w:tr>
      <w:tr w:rsidR="00EA22C4" w:rsidRPr="00EA22C4" w:rsidTr="00EA22C4">
        <w:trPr>
          <w:trHeight w:val="25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4</w:t>
            </w:r>
          </w:p>
        </w:tc>
        <w:tc>
          <w:tcPr>
            <w:tcW w:w="5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5</w:t>
            </w:r>
          </w:p>
        </w:tc>
        <w:tc>
          <w:tcPr>
            <w:tcW w:w="7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7</w:t>
            </w:r>
          </w:p>
        </w:tc>
        <w:tc>
          <w:tcPr>
            <w:tcW w:w="150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8</w:t>
            </w:r>
          </w:p>
        </w:tc>
        <w:tc>
          <w:tcPr>
            <w:tcW w:w="174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10</w:t>
            </w:r>
          </w:p>
        </w:tc>
        <w:tc>
          <w:tcPr>
            <w:tcW w:w="1820" w:type="dxa"/>
            <w:tcBorders>
              <w:top w:val="nil"/>
              <w:left w:val="nil"/>
              <w:bottom w:val="single" w:sz="4" w:space="0" w:color="auto"/>
              <w:right w:val="single" w:sz="4" w:space="0" w:color="auto"/>
            </w:tcBorders>
            <w:shd w:val="clear" w:color="auto" w:fill="auto"/>
            <w:noWrap/>
            <w:vAlign w:val="bottom"/>
            <w:hideMark/>
          </w:tcPr>
          <w:p w:rsidR="00EA22C4" w:rsidRPr="00EA22C4" w:rsidRDefault="00EA22C4" w:rsidP="00EA22C4">
            <w:pPr>
              <w:jc w:val="center"/>
              <w:rPr>
                <w:sz w:val="20"/>
                <w:szCs w:val="20"/>
              </w:rPr>
            </w:pPr>
            <w:r w:rsidRPr="00EA22C4">
              <w:rPr>
                <w:sz w:val="20"/>
                <w:szCs w:val="20"/>
              </w:rPr>
              <w:t>11</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Источники внутреннего финансирования дефицитов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Изменение остатков средств на счетах по учету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lastRenderedPageBreak/>
              <w:t>Увеличение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Увеличение прочих остатков денежных средств бюджетов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EA22C4" w:rsidRPr="00EA22C4" w:rsidRDefault="00EA22C4" w:rsidP="00EA22C4">
            <w:pPr>
              <w:jc w:val="center"/>
              <w:rPr>
                <w:sz w:val="20"/>
                <w:szCs w:val="20"/>
              </w:rPr>
            </w:pPr>
            <w:r w:rsidRPr="00EA22C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Уменьшение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EA22C4" w:rsidRPr="00EA22C4" w:rsidRDefault="00EA22C4" w:rsidP="00EA22C4">
            <w:pPr>
              <w:rPr>
                <w:sz w:val="20"/>
                <w:szCs w:val="20"/>
              </w:rPr>
            </w:pPr>
            <w:r w:rsidRPr="00EA22C4">
              <w:rPr>
                <w:sz w:val="20"/>
                <w:szCs w:val="20"/>
              </w:rPr>
              <w:t xml:space="preserve">Уменьшение прочих остатков денежных средств  бюджетов сельских поселений </w:t>
            </w:r>
          </w:p>
        </w:tc>
        <w:tc>
          <w:tcPr>
            <w:tcW w:w="8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center"/>
              <w:rPr>
                <w:sz w:val="20"/>
                <w:szCs w:val="20"/>
              </w:rPr>
            </w:pPr>
            <w:r w:rsidRPr="00EA22C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EA22C4" w:rsidRPr="00EA22C4" w:rsidRDefault="00EA22C4" w:rsidP="00EA22C4">
            <w:pPr>
              <w:jc w:val="right"/>
              <w:rPr>
                <w:color w:val="000000"/>
                <w:sz w:val="20"/>
                <w:szCs w:val="20"/>
              </w:rPr>
            </w:pPr>
            <w:r w:rsidRPr="00EA22C4">
              <w:rPr>
                <w:color w:val="000000"/>
                <w:sz w:val="20"/>
                <w:szCs w:val="20"/>
              </w:rPr>
              <w:t>8 910 775,06</w:t>
            </w:r>
          </w:p>
        </w:tc>
      </w:tr>
      <w:tr w:rsidR="00EA22C4" w:rsidRPr="00EA22C4" w:rsidTr="00EA22C4">
        <w:trPr>
          <w:trHeight w:val="255"/>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EA22C4" w:rsidRPr="00EA22C4" w:rsidRDefault="00EA22C4" w:rsidP="00EA22C4">
            <w:pPr>
              <w:rPr>
                <w:sz w:val="20"/>
                <w:szCs w:val="20"/>
              </w:rPr>
            </w:pPr>
            <w:r w:rsidRPr="00EA22C4">
              <w:rPr>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EA22C4" w:rsidRPr="00EA22C4" w:rsidRDefault="00EA22C4" w:rsidP="00EA22C4">
            <w:pPr>
              <w:jc w:val="right"/>
              <w:rPr>
                <w:sz w:val="20"/>
                <w:szCs w:val="20"/>
              </w:rPr>
            </w:pPr>
            <w:r w:rsidRPr="00EA22C4">
              <w:rPr>
                <w:sz w:val="20"/>
                <w:szCs w:val="20"/>
              </w:rPr>
              <w:t>0,00</w:t>
            </w:r>
          </w:p>
        </w:tc>
      </w:tr>
    </w:tbl>
    <w:p w:rsidR="003E6F76" w:rsidRDefault="003E6F76" w:rsidP="00FF4A50">
      <w:pPr>
        <w:jc w:val="both"/>
        <w:rPr>
          <w:sz w:val="28"/>
          <w:szCs w:val="28"/>
        </w:rPr>
      </w:pPr>
    </w:p>
    <w:sectPr w:rsidR="003E6F76" w:rsidSect="00FF4A50">
      <w:pgSz w:w="16838" w:h="11906" w:orient="landscape"/>
      <w:pgMar w:top="1701" w:right="1134"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41" w:rsidRDefault="00465141">
      <w:r>
        <w:separator/>
      </w:r>
    </w:p>
  </w:endnote>
  <w:endnote w:type="continuationSeparator" w:id="0">
    <w:p w:rsidR="00465141" w:rsidRDefault="00465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FF363E">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41" w:rsidRDefault="00465141">
      <w:r>
        <w:separator/>
      </w:r>
    </w:p>
  </w:footnote>
  <w:footnote w:type="continuationSeparator" w:id="0">
    <w:p w:rsidR="00465141" w:rsidRDefault="00465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FF363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FF363E">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760BDC">
      <w:rPr>
        <w:rStyle w:val="a5"/>
        <w:noProof/>
      </w:rPr>
      <w:t>2</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1871"/>
    <w:rsid w:val="0000750A"/>
    <w:rsid w:val="00042D96"/>
    <w:rsid w:val="000675B8"/>
    <w:rsid w:val="000B164B"/>
    <w:rsid w:val="000C541C"/>
    <w:rsid w:val="000D507F"/>
    <w:rsid w:val="000D725E"/>
    <w:rsid w:val="000F2EE7"/>
    <w:rsid w:val="00126418"/>
    <w:rsid w:val="0015025E"/>
    <w:rsid w:val="00150461"/>
    <w:rsid w:val="00167866"/>
    <w:rsid w:val="00183160"/>
    <w:rsid w:val="00187CF2"/>
    <w:rsid w:val="00192D02"/>
    <w:rsid w:val="001E2214"/>
    <w:rsid w:val="00204940"/>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C4DB8"/>
    <w:rsid w:val="003C4F7C"/>
    <w:rsid w:val="003D1202"/>
    <w:rsid w:val="003E6F76"/>
    <w:rsid w:val="00414941"/>
    <w:rsid w:val="00424476"/>
    <w:rsid w:val="00432E02"/>
    <w:rsid w:val="0044529F"/>
    <w:rsid w:val="0044609F"/>
    <w:rsid w:val="00452B94"/>
    <w:rsid w:val="00465141"/>
    <w:rsid w:val="00481395"/>
    <w:rsid w:val="004936C2"/>
    <w:rsid w:val="004D1127"/>
    <w:rsid w:val="004E096B"/>
    <w:rsid w:val="005009EC"/>
    <w:rsid w:val="00510B2F"/>
    <w:rsid w:val="005157B2"/>
    <w:rsid w:val="005477AB"/>
    <w:rsid w:val="0057715E"/>
    <w:rsid w:val="005C08E5"/>
    <w:rsid w:val="005E49DD"/>
    <w:rsid w:val="00615FC7"/>
    <w:rsid w:val="0061603E"/>
    <w:rsid w:val="00627446"/>
    <w:rsid w:val="00627F3B"/>
    <w:rsid w:val="006410A7"/>
    <w:rsid w:val="00643117"/>
    <w:rsid w:val="00643E64"/>
    <w:rsid w:val="006709B7"/>
    <w:rsid w:val="006713A9"/>
    <w:rsid w:val="006836E4"/>
    <w:rsid w:val="00684F4B"/>
    <w:rsid w:val="006B1F71"/>
    <w:rsid w:val="00705938"/>
    <w:rsid w:val="007224B7"/>
    <w:rsid w:val="00752739"/>
    <w:rsid w:val="00755992"/>
    <w:rsid w:val="00760BDC"/>
    <w:rsid w:val="00792DFC"/>
    <w:rsid w:val="007A4EE5"/>
    <w:rsid w:val="007D7F64"/>
    <w:rsid w:val="007F5F9E"/>
    <w:rsid w:val="007F75E6"/>
    <w:rsid w:val="00807B21"/>
    <w:rsid w:val="008169D9"/>
    <w:rsid w:val="008816E8"/>
    <w:rsid w:val="0088645A"/>
    <w:rsid w:val="008876D0"/>
    <w:rsid w:val="008A2566"/>
    <w:rsid w:val="008A321E"/>
    <w:rsid w:val="008D2002"/>
    <w:rsid w:val="008F61FF"/>
    <w:rsid w:val="009003E5"/>
    <w:rsid w:val="009024EC"/>
    <w:rsid w:val="00911050"/>
    <w:rsid w:val="00944D85"/>
    <w:rsid w:val="00976A47"/>
    <w:rsid w:val="0099647D"/>
    <w:rsid w:val="009A26BE"/>
    <w:rsid w:val="009B14DB"/>
    <w:rsid w:val="009C2E22"/>
    <w:rsid w:val="009C34D7"/>
    <w:rsid w:val="009D29C0"/>
    <w:rsid w:val="009D5AC3"/>
    <w:rsid w:val="00A16EDE"/>
    <w:rsid w:val="00A23DB7"/>
    <w:rsid w:val="00A2609C"/>
    <w:rsid w:val="00A37A7A"/>
    <w:rsid w:val="00AA7C46"/>
    <w:rsid w:val="00AB1CCA"/>
    <w:rsid w:val="00AB3598"/>
    <w:rsid w:val="00AF56D5"/>
    <w:rsid w:val="00B03204"/>
    <w:rsid w:val="00B2340D"/>
    <w:rsid w:val="00B43A5E"/>
    <w:rsid w:val="00B54CFE"/>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477E9"/>
    <w:rsid w:val="00D93616"/>
    <w:rsid w:val="00D9698E"/>
    <w:rsid w:val="00DC5036"/>
    <w:rsid w:val="00DE028F"/>
    <w:rsid w:val="00DE58D3"/>
    <w:rsid w:val="00E20FED"/>
    <w:rsid w:val="00E31939"/>
    <w:rsid w:val="00E34A3B"/>
    <w:rsid w:val="00E34B08"/>
    <w:rsid w:val="00E41F57"/>
    <w:rsid w:val="00E4262C"/>
    <w:rsid w:val="00E81B36"/>
    <w:rsid w:val="00EA22C4"/>
    <w:rsid w:val="00EB27EA"/>
    <w:rsid w:val="00EC0DF5"/>
    <w:rsid w:val="00EC3C4B"/>
    <w:rsid w:val="00ED5B27"/>
    <w:rsid w:val="00F2757C"/>
    <w:rsid w:val="00F61F1B"/>
    <w:rsid w:val="00F70D78"/>
    <w:rsid w:val="00F8190F"/>
    <w:rsid w:val="00FF363E"/>
    <w:rsid w:val="00FF4A50"/>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character" w:styleId="ad">
    <w:name w:val="Hyperlink"/>
    <w:basedOn w:val="a0"/>
    <w:uiPriority w:val="99"/>
    <w:unhideWhenUsed/>
    <w:rsid w:val="005E49DD"/>
    <w:rPr>
      <w:color w:val="0000FF"/>
      <w:u w:val="single"/>
    </w:rPr>
  </w:style>
  <w:style w:type="character" w:styleId="ae">
    <w:name w:val="FollowedHyperlink"/>
    <w:basedOn w:val="a0"/>
    <w:uiPriority w:val="99"/>
    <w:unhideWhenUsed/>
    <w:rsid w:val="005E49DD"/>
    <w:rPr>
      <w:color w:val="800080"/>
      <w:u w:val="single"/>
    </w:rPr>
  </w:style>
  <w:style w:type="paragraph" w:customStyle="1" w:styleId="xl64">
    <w:name w:val="xl64"/>
    <w:basedOn w:val="a"/>
    <w:rsid w:val="005E49DD"/>
    <w:pPr>
      <w:spacing w:before="100" w:beforeAutospacing="1" w:after="100" w:afterAutospacing="1"/>
    </w:pPr>
    <w:rPr>
      <w:sz w:val="28"/>
      <w:szCs w:val="28"/>
    </w:rPr>
  </w:style>
  <w:style w:type="paragraph" w:customStyle="1" w:styleId="xl65">
    <w:name w:val="xl65"/>
    <w:basedOn w:val="a"/>
    <w:rsid w:val="005E49DD"/>
    <w:pPr>
      <w:spacing w:before="100" w:beforeAutospacing="1" w:after="100" w:afterAutospacing="1"/>
      <w:jc w:val="right"/>
    </w:pPr>
  </w:style>
  <w:style w:type="paragraph" w:customStyle="1" w:styleId="xl66">
    <w:name w:val="xl66"/>
    <w:basedOn w:val="a"/>
    <w:rsid w:val="005E49DD"/>
    <w:pPr>
      <w:spacing w:before="100" w:beforeAutospacing="1" w:after="100" w:afterAutospacing="1"/>
      <w:jc w:val="right"/>
    </w:pPr>
  </w:style>
  <w:style w:type="paragraph" w:customStyle="1" w:styleId="xl67">
    <w:name w:val="xl67"/>
    <w:basedOn w:val="a"/>
    <w:rsid w:val="005E49DD"/>
    <w:pPr>
      <w:spacing w:before="100" w:beforeAutospacing="1" w:after="100" w:afterAutospacing="1"/>
      <w:jc w:val="center"/>
    </w:pPr>
  </w:style>
  <w:style w:type="paragraph" w:customStyle="1" w:styleId="xl68">
    <w:name w:val="xl68"/>
    <w:basedOn w:val="a"/>
    <w:rsid w:val="005E49DD"/>
    <w:pPr>
      <w:spacing w:before="100" w:beforeAutospacing="1" w:after="100" w:afterAutospacing="1"/>
      <w:jc w:val="center"/>
      <w:textAlignment w:val="center"/>
    </w:pPr>
  </w:style>
  <w:style w:type="paragraph" w:customStyle="1" w:styleId="xl69">
    <w:name w:val="xl69"/>
    <w:basedOn w:val="a"/>
    <w:rsid w:val="005E49DD"/>
    <w:pPr>
      <w:spacing w:before="100" w:beforeAutospacing="1" w:after="100" w:afterAutospacing="1"/>
    </w:pPr>
  </w:style>
  <w:style w:type="paragraph" w:customStyle="1" w:styleId="xl70">
    <w:name w:val="xl70"/>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7">
    <w:name w:val="xl77"/>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9">
    <w:name w:val="xl79"/>
    <w:basedOn w:val="a"/>
    <w:rsid w:val="005E49DD"/>
    <w:pPr>
      <w:pBdr>
        <w:top w:val="single" w:sz="4" w:space="0" w:color="auto"/>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5E49DD"/>
    <w:pPr>
      <w:pBdr>
        <w:top w:val="single" w:sz="4" w:space="0" w:color="auto"/>
        <w:bottom w:val="single" w:sz="4" w:space="0" w:color="000000"/>
      </w:pBdr>
      <w:spacing w:before="100" w:beforeAutospacing="1" w:after="100" w:afterAutospacing="1"/>
      <w:jc w:val="center"/>
      <w:textAlignment w:val="center"/>
    </w:pPr>
    <w:rPr>
      <w:color w:val="000000"/>
    </w:rPr>
  </w:style>
  <w:style w:type="paragraph" w:customStyle="1" w:styleId="xl81">
    <w:name w:val="xl81"/>
    <w:basedOn w:val="a"/>
    <w:rsid w:val="005E49DD"/>
    <w:pPr>
      <w:pBdr>
        <w:top w:val="single" w:sz="4" w:space="0" w:color="auto"/>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3">
    <w:name w:val="xl83"/>
    <w:basedOn w:val="a"/>
    <w:rsid w:val="005E49D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4">
    <w:name w:val="xl84"/>
    <w:basedOn w:val="a"/>
    <w:rsid w:val="005E49DD"/>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5">
    <w:name w:val="xl85"/>
    <w:basedOn w:val="a"/>
    <w:rsid w:val="005E49DD"/>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5E49DD"/>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7">
    <w:name w:val="xl87"/>
    <w:basedOn w:val="a"/>
    <w:rsid w:val="005E49DD"/>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88">
    <w:name w:val="xl88"/>
    <w:basedOn w:val="a"/>
    <w:rsid w:val="005E49DD"/>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9">
    <w:name w:val="xl89"/>
    <w:basedOn w:val="a"/>
    <w:rsid w:val="005E49DD"/>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90">
    <w:name w:val="xl90"/>
    <w:basedOn w:val="a"/>
    <w:rsid w:val="005E49DD"/>
    <w:pPr>
      <w:pBdr>
        <w:top w:val="single" w:sz="4" w:space="0" w:color="000000"/>
      </w:pBdr>
      <w:spacing w:before="100" w:beforeAutospacing="1" w:after="100" w:afterAutospacing="1"/>
      <w:jc w:val="center"/>
      <w:textAlignment w:val="center"/>
    </w:pPr>
    <w:rPr>
      <w:color w:val="000000"/>
    </w:rPr>
  </w:style>
  <w:style w:type="paragraph" w:customStyle="1" w:styleId="xl91">
    <w:name w:val="xl91"/>
    <w:basedOn w:val="a"/>
    <w:rsid w:val="005E49DD"/>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5E49DD"/>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93">
    <w:name w:val="xl93"/>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
    <w:rsid w:val="005E49DD"/>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E49DD"/>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E49DD"/>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7">
    <w:name w:val="xl97"/>
    <w:basedOn w:val="a"/>
    <w:rsid w:val="005E49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98">
    <w:name w:val="xl98"/>
    <w:basedOn w:val="a"/>
    <w:rsid w:val="005E49DD"/>
    <w:pPr>
      <w:pBdr>
        <w:top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99">
    <w:name w:val="xl99"/>
    <w:basedOn w:val="a"/>
    <w:rsid w:val="005E49DD"/>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0">
    <w:name w:val="xl100"/>
    <w:basedOn w:val="a"/>
    <w:rsid w:val="005E49DD"/>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
    <w:rsid w:val="005E49DD"/>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02">
    <w:name w:val="xl102"/>
    <w:basedOn w:val="a"/>
    <w:rsid w:val="005E49DD"/>
    <w:pPr>
      <w:pBdr>
        <w:bottom w:val="single" w:sz="4" w:space="0" w:color="000000"/>
      </w:pBdr>
      <w:spacing w:before="100" w:beforeAutospacing="1" w:after="100" w:afterAutospacing="1"/>
      <w:jc w:val="center"/>
      <w:textAlignment w:val="center"/>
    </w:pPr>
    <w:rPr>
      <w:color w:val="000000"/>
    </w:rPr>
  </w:style>
  <w:style w:type="paragraph" w:customStyle="1" w:styleId="xl103">
    <w:name w:val="xl103"/>
    <w:basedOn w:val="a"/>
    <w:rsid w:val="005E49DD"/>
    <w:pPr>
      <w:pBdr>
        <w:bottom w:val="single" w:sz="4" w:space="0" w:color="000000"/>
        <w:right w:val="single" w:sz="4" w:space="0" w:color="000000"/>
      </w:pBdr>
      <w:spacing w:before="100" w:beforeAutospacing="1" w:after="100" w:afterAutospacing="1"/>
      <w:jc w:val="center"/>
      <w:textAlignment w:val="center"/>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003958">
      <w:bodyDiv w:val="1"/>
      <w:marLeft w:val="0"/>
      <w:marRight w:val="0"/>
      <w:marTop w:val="0"/>
      <w:marBottom w:val="0"/>
      <w:divBdr>
        <w:top w:val="none" w:sz="0" w:space="0" w:color="auto"/>
        <w:left w:val="none" w:sz="0" w:space="0" w:color="auto"/>
        <w:bottom w:val="none" w:sz="0" w:space="0" w:color="auto"/>
        <w:right w:val="none" w:sz="0" w:space="0" w:color="auto"/>
      </w:divBdr>
    </w:div>
    <w:div w:id="636375679">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324352200">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616718051">
      <w:bodyDiv w:val="1"/>
      <w:marLeft w:val="0"/>
      <w:marRight w:val="0"/>
      <w:marTop w:val="0"/>
      <w:marBottom w:val="0"/>
      <w:divBdr>
        <w:top w:val="none" w:sz="0" w:space="0" w:color="auto"/>
        <w:left w:val="none" w:sz="0" w:space="0" w:color="auto"/>
        <w:bottom w:val="none" w:sz="0" w:space="0" w:color="auto"/>
        <w:right w:val="none" w:sz="0" w:space="0" w:color="auto"/>
      </w:divBdr>
    </w:div>
    <w:div w:id="1639917855">
      <w:bodyDiv w:val="1"/>
      <w:marLeft w:val="0"/>
      <w:marRight w:val="0"/>
      <w:marTop w:val="0"/>
      <w:marBottom w:val="0"/>
      <w:divBdr>
        <w:top w:val="none" w:sz="0" w:space="0" w:color="auto"/>
        <w:left w:val="none" w:sz="0" w:space="0" w:color="auto"/>
        <w:bottom w:val="none" w:sz="0" w:space="0" w:color="auto"/>
        <w:right w:val="none" w:sz="0" w:space="0" w:color="auto"/>
      </w:divBdr>
    </w:div>
    <w:div w:id="1728601322">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B24F-538D-4C3F-9883-EE9D397FD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40</Pages>
  <Words>8714</Words>
  <Characters>49675</Characters>
  <Application>Microsoft Office Word</Application>
  <DocSecurity>0</DocSecurity>
  <Lines>413</Lines>
  <Paragraphs>116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58273</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USER</cp:lastModifiedBy>
  <cp:revision>74</cp:revision>
  <cp:lastPrinted>2023-01-12T02:55:00Z</cp:lastPrinted>
  <dcterms:created xsi:type="dcterms:W3CDTF">2021-10-18T04:24:00Z</dcterms:created>
  <dcterms:modified xsi:type="dcterms:W3CDTF">2024-12-23T05:06:00Z</dcterms:modified>
</cp:coreProperties>
</file>